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EDAB" w14:textId="77777777" w:rsidR="003C3230" w:rsidRDefault="003C3230" w:rsidP="003C3230">
      <w:pPr>
        <w:rPr>
          <w:rFonts w:ascii="Arial" w:hAnsi="Arial" w:cs="Arial"/>
          <w:b/>
          <w:bCs/>
          <w:sz w:val="28"/>
          <w:szCs w:val="28"/>
        </w:rPr>
      </w:pPr>
    </w:p>
    <w:p w14:paraId="349585B3" w14:textId="0ED04D19" w:rsidR="003C3230" w:rsidRPr="00500681" w:rsidRDefault="003C3230" w:rsidP="003C3230">
      <w:pPr>
        <w:rPr>
          <w:rFonts w:ascii="Arial" w:hAnsi="Arial" w:cs="Arial"/>
          <w:b/>
          <w:bCs/>
          <w:sz w:val="32"/>
          <w:szCs w:val="32"/>
        </w:rPr>
      </w:pPr>
      <w:r w:rsidRPr="00500681">
        <w:rPr>
          <w:rFonts w:ascii="Arial" w:hAnsi="Arial" w:cs="Arial"/>
          <w:b/>
          <w:bCs/>
          <w:sz w:val="32"/>
          <w:szCs w:val="32"/>
        </w:rPr>
        <w:t xml:space="preserve">CCS Workforce </w:t>
      </w:r>
      <w:r>
        <w:rPr>
          <w:rFonts w:ascii="Arial" w:hAnsi="Arial" w:cs="Arial"/>
          <w:b/>
          <w:bCs/>
          <w:sz w:val="32"/>
          <w:szCs w:val="32"/>
        </w:rPr>
        <w:t xml:space="preserve">Race </w:t>
      </w:r>
      <w:r w:rsidRPr="00500681">
        <w:rPr>
          <w:rFonts w:ascii="Arial" w:hAnsi="Arial" w:cs="Arial"/>
          <w:b/>
          <w:bCs/>
          <w:sz w:val="32"/>
          <w:szCs w:val="32"/>
        </w:rPr>
        <w:t>Equality Scheme Action Plan 2023/24</w:t>
      </w:r>
    </w:p>
    <w:p w14:paraId="6736EFED" w14:textId="3D61CAA6" w:rsidR="003C3230" w:rsidRDefault="003C3230" w:rsidP="003C323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 will take positive actions to achieve the objectives below to address the disparity highlighted between staff with a disability and their no disabled colleagues as seem in our 2023 WRES data.</w:t>
      </w:r>
    </w:p>
    <w:p w14:paraId="419F5760" w14:textId="77777777" w:rsidR="003C3230" w:rsidRDefault="003C3230" w:rsidP="003C3230">
      <w:pPr>
        <w:rPr>
          <w:rFonts w:ascii="Arial" w:hAnsi="Arial" w:cs="Arial"/>
          <w:b/>
          <w:bCs/>
        </w:rPr>
      </w:pPr>
    </w:p>
    <w:p w14:paraId="18E7D685" w14:textId="77777777" w:rsidR="003C3230" w:rsidRDefault="003C3230" w:rsidP="003C323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These are divided in to </w:t>
      </w:r>
      <w:proofErr w:type="gramStart"/>
      <w:r>
        <w:rPr>
          <w:rFonts w:ascii="Arial" w:hAnsi="Arial" w:cs="Arial"/>
          <w:b/>
          <w:bCs/>
        </w:rPr>
        <w:t>3</w:t>
      </w:r>
      <w:proofErr w:type="gramEnd"/>
      <w:r>
        <w:rPr>
          <w:rFonts w:ascii="Arial" w:hAnsi="Arial" w:cs="Arial"/>
          <w:b/>
          <w:bCs/>
        </w:rPr>
        <w:t xml:space="preserve"> priority categories for action.</w:t>
      </w:r>
    </w:p>
    <w:p w14:paraId="111D5B3A" w14:textId="77777777" w:rsidR="003C3230" w:rsidRDefault="003C3230" w:rsidP="003C32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1.Inclusive </w:t>
      </w:r>
      <w:r w:rsidRPr="00BA02BA">
        <w:rPr>
          <w:rFonts w:ascii="Arial" w:hAnsi="Arial" w:cs="Arial"/>
          <w:sz w:val="24"/>
          <w:szCs w:val="24"/>
        </w:rPr>
        <w:t>Leadership and management:</w:t>
      </w:r>
      <w:r w:rsidRPr="00B30917">
        <w:rPr>
          <w:rFonts w:ascii="Arial" w:hAnsi="Arial" w:cs="Arial"/>
          <w:sz w:val="24"/>
          <w:szCs w:val="24"/>
        </w:rPr>
        <w:t xml:space="preserve"> </w:t>
      </w:r>
      <w:r w:rsidRPr="00BA02BA">
        <w:rPr>
          <w:rFonts w:ascii="Arial" w:hAnsi="Arial" w:cs="Arial"/>
          <w:sz w:val="24"/>
          <w:szCs w:val="24"/>
        </w:rPr>
        <w:t xml:space="preserve"> </w:t>
      </w:r>
    </w:p>
    <w:p w14:paraId="2E41684F" w14:textId="77777777" w:rsidR="003C3230" w:rsidRDefault="003C3230" w:rsidP="003C32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2.Inclusive </w:t>
      </w:r>
      <w:r w:rsidRPr="00B30917">
        <w:rPr>
          <w:rFonts w:ascii="Arial" w:hAnsi="Arial" w:cs="Arial"/>
          <w:sz w:val="24"/>
          <w:szCs w:val="24"/>
        </w:rPr>
        <w:t>Talent and Career Development</w:t>
      </w:r>
    </w:p>
    <w:p w14:paraId="1E4B66EF" w14:textId="155A3B3C" w:rsidR="003C3230" w:rsidRDefault="003C3230" w:rsidP="003C32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3.Zero Tolerance and the </w:t>
      </w:r>
      <w:r w:rsidRPr="003252BB">
        <w:rPr>
          <w:rFonts w:ascii="Arial" w:hAnsi="Arial" w:cs="Arial"/>
          <w:sz w:val="24"/>
          <w:szCs w:val="24"/>
        </w:rPr>
        <w:t xml:space="preserve">Protection of staff from harassment and abuse </w:t>
      </w:r>
      <w:r w:rsidR="00583B1B" w:rsidRPr="003252BB">
        <w:rPr>
          <w:rFonts w:ascii="Arial" w:hAnsi="Arial" w:cs="Arial"/>
          <w:sz w:val="24"/>
          <w:szCs w:val="24"/>
        </w:rPr>
        <w:t>from</w:t>
      </w:r>
      <w:r w:rsidR="00583B1B">
        <w:rPr>
          <w:rFonts w:ascii="Arial" w:hAnsi="Arial" w:cs="Arial"/>
          <w:sz w:val="24"/>
          <w:szCs w:val="24"/>
        </w:rPr>
        <w:t xml:space="preserve"> </w:t>
      </w:r>
      <w:r w:rsidR="00583B1B" w:rsidRPr="003252BB">
        <w:rPr>
          <w:rFonts w:ascii="Arial" w:hAnsi="Arial" w:cs="Arial"/>
          <w:sz w:val="24"/>
          <w:szCs w:val="24"/>
        </w:rPr>
        <w:t>patients</w:t>
      </w:r>
      <w:r w:rsidRPr="003252B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the </w:t>
      </w:r>
      <w:r w:rsidRPr="003252BB">
        <w:rPr>
          <w:rFonts w:ascii="Arial" w:hAnsi="Arial" w:cs="Arial"/>
          <w:sz w:val="24"/>
          <w:szCs w:val="24"/>
        </w:rPr>
        <w:t xml:space="preserve">public and colleagues  </w:t>
      </w:r>
    </w:p>
    <w:p w14:paraId="2B2CEA8A" w14:textId="77777777" w:rsidR="003C3230" w:rsidRDefault="003C3230" w:rsidP="003C3230">
      <w:pPr>
        <w:rPr>
          <w:rFonts w:ascii="Arial" w:hAnsi="Arial" w:cs="Arial"/>
          <w:sz w:val="24"/>
          <w:szCs w:val="24"/>
        </w:rPr>
      </w:pPr>
    </w:p>
    <w:p w14:paraId="10AD1DF7" w14:textId="77777777" w:rsidR="003C3230" w:rsidRDefault="003C3230" w:rsidP="003C3230">
      <w:pPr>
        <w:rPr>
          <w:rFonts w:ascii="Arial" w:hAnsi="Arial" w:cs="Arial"/>
          <w:sz w:val="24"/>
          <w:szCs w:val="24"/>
        </w:rPr>
      </w:pPr>
    </w:p>
    <w:p w14:paraId="69BC5F3B" w14:textId="77777777" w:rsidR="003C3230" w:rsidRDefault="003C3230" w:rsidP="003C3230">
      <w:pPr>
        <w:rPr>
          <w:rFonts w:ascii="Arial" w:hAnsi="Arial" w:cs="Arial"/>
          <w:sz w:val="24"/>
          <w:szCs w:val="24"/>
        </w:rPr>
      </w:pPr>
    </w:p>
    <w:p w14:paraId="243C5C9A" w14:textId="77777777" w:rsidR="003C3230" w:rsidRDefault="003C3230" w:rsidP="003C3230">
      <w:pPr>
        <w:rPr>
          <w:rFonts w:ascii="Arial" w:hAnsi="Arial" w:cs="Arial"/>
          <w:sz w:val="24"/>
          <w:szCs w:val="24"/>
        </w:rPr>
      </w:pPr>
    </w:p>
    <w:p w14:paraId="4E24960E" w14:textId="77777777" w:rsidR="00D96AD9" w:rsidRPr="00BA02BA" w:rsidRDefault="00D96AD9" w:rsidP="00BA02BA">
      <w:pPr>
        <w:spacing w:after="0" w:line="240" w:lineRule="auto"/>
        <w:rPr>
          <w:rFonts w:ascii="Arial" w:hAnsi="Arial" w:cs="Arial"/>
        </w:rPr>
      </w:pPr>
    </w:p>
    <w:p w14:paraId="5F38DA93" w14:textId="26FD5CB0" w:rsidR="00B2375D" w:rsidRDefault="00B2375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D992E5" w14:textId="77777777" w:rsidR="00BA02BA" w:rsidRDefault="00BA02BA" w:rsidP="00BA02BA">
      <w:pPr>
        <w:spacing w:after="0" w:line="240" w:lineRule="auto"/>
        <w:rPr>
          <w:rFonts w:ascii="Arial" w:hAnsi="Arial" w:cs="Arial"/>
        </w:rPr>
      </w:pPr>
    </w:p>
    <w:p w14:paraId="556083CE" w14:textId="7F1A1750" w:rsidR="00BA02BA" w:rsidRPr="00BA02BA" w:rsidRDefault="00BA02BA" w:rsidP="00BA02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02BA">
        <w:rPr>
          <w:rFonts w:ascii="Arial" w:hAnsi="Arial" w:cs="Arial"/>
          <w:b/>
          <w:bCs/>
          <w:sz w:val="24"/>
          <w:szCs w:val="24"/>
        </w:rPr>
        <w:t>Priority 1</w:t>
      </w:r>
      <w:r w:rsidRPr="00B30917">
        <w:rPr>
          <w:rFonts w:ascii="Arial" w:hAnsi="Arial" w:cs="Arial"/>
          <w:sz w:val="24"/>
          <w:szCs w:val="24"/>
        </w:rPr>
        <w:t xml:space="preserve"> </w:t>
      </w:r>
      <w:r w:rsidRPr="00BA02BA">
        <w:rPr>
          <w:rFonts w:ascii="Arial" w:hAnsi="Arial" w:cs="Arial"/>
          <w:sz w:val="24"/>
          <w:szCs w:val="24"/>
        </w:rPr>
        <w:t>Leadership and management:</w:t>
      </w:r>
      <w:r w:rsidRPr="00B30917">
        <w:rPr>
          <w:rFonts w:ascii="Arial" w:hAnsi="Arial" w:cs="Arial"/>
          <w:sz w:val="24"/>
          <w:szCs w:val="24"/>
        </w:rPr>
        <w:t xml:space="preserve"> </w:t>
      </w:r>
      <w:r w:rsidRPr="00BA02BA">
        <w:rPr>
          <w:rFonts w:ascii="Arial" w:hAnsi="Arial" w:cs="Arial"/>
          <w:sz w:val="24"/>
          <w:szCs w:val="24"/>
        </w:rPr>
        <w:t xml:space="preserve"> </w:t>
      </w:r>
    </w:p>
    <w:p w14:paraId="164C9A07" w14:textId="77777777" w:rsidR="00BA02BA" w:rsidRDefault="00BA02BA">
      <w:pPr>
        <w:rPr>
          <w:rFonts w:ascii="Arial" w:hAnsi="Arial" w:cs="Arial"/>
        </w:rPr>
      </w:pPr>
    </w:p>
    <w:tbl>
      <w:tblPr>
        <w:tblW w:w="144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53"/>
        <w:gridCol w:w="2243"/>
        <w:gridCol w:w="4969"/>
        <w:gridCol w:w="2855"/>
        <w:gridCol w:w="2429"/>
      </w:tblGrid>
      <w:tr w:rsidR="006C1300" w:rsidRPr="00BA02BA" w14:paraId="6D74D3DF" w14:textId="77777777" w:rsidTr="00BA02BA">
        <w:trPr>
          <w:trHeight w:val="1001"/>
        </w:trPr>
        <w:tc>
          <w:tcPr>
            <w:tcW w:w="19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D6F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5A145A" w14:textId="77777777" w:rsidR="00BA02BA" w:rsidRPr="00BA02BA" w:rsidRDefault="00BA02BA" w:rsidP="00BA02BA">
            <w:pPr>
              <w:rPr>
                <w:rFonts w:ascii="Arial" w:hAnsi="Arial" w:cs="Arial"/>
              </w:rPr>
            </w:pPr>
            <w:r w:rsidRPr="00BA02BA">
              <w:rPr>
                <w:rFonts w:ascii="Arial" w:hAnsi="Arial" w:cs="Arial"/>
                <w:b/>
                <w:bCs/>
              </w:rPr>
              <w:t xml:space="preserve">Objective </w:t>
            </w:r>
          </w:p>
        </w:tc>
        <w:tc>
          <w:tcPr>
            <w:tcW w:w="23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D6F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CB8E9F" w14:textId="77777777" w:rsidR="00BA02BA" w:rsidRPr="00BA02BA" w:rsidRDefault="00BA02BA" w:rsidP="00BA02BA">
            <w:pPr>
              <w:rPr>
                <w:rFonts w:ascii="Arial" w:hAnsi="Arial" w:cs="Arial"/>
              </w:rPr>
            </w:pPr>
            <w:r w:rsidRPr="00BA02BA">
              <w:rPr>
                <w:rFonts w:ascii="Arial" w:hAnsi="Arial" w:cs="Arial"/>
                <w:b/>
                <w:bCs/>
              </w:rPr>
              <w:t>Current position</w:t>
            </w:r>
          </w:p>
        </w:tc>
        <w:tc>
          <w:tcPr>
            <w:tcW w:w="53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D6F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2B4002" w14:textId="77777777" w:rsidR="00BA02BA" w:rsidRPr="00BA02BA" w:rsidRDefault="00BA02BA" w:rsidP="00BA02BA">
            <w:pPr>
              <w:rPr>
                <w:rFonts w:ascii="Arial" w:hAnsi="Arial" w:cs="Arial"/>
              </w:rPr>
            </w:pPr>
            <w:r w:rsidRPr="00BA02BA">
              <w:rPr>
                <w:rFonts w:ascii="Arial" w:hAnsi="Arial" w:cs="Arial"/>
                <w:b/>
                <w:bCs/>
              </w:rPr>
              <w:t xml:space="preserve">Action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D6F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4342D3" w14:textId="77777777" w:rsidR="00BA02BA" w:rsidRPr="00BA02BA" w:rsidRDefault="00BA02BA" w:rsidP="00BA02BA">
            <w:pPr>
              <w:rPr>
                <w:rFonts w:ascii="Arial" w:hAnsi="Arial" w:cs="Arial"/>
              </w:rPr>
            </w:pPr>
            <w:r w:rsidRPr="00BA02BA">
              <w:rPr>
                <w:rFonts w:ascii="Arial" w:hAnsi="Arial" w:cs="Arial"/>
                <w:b/>
                <w:bCs/>
              </w:rPr>
              <w:t xml:space="preserve">Time scale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D6F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67780A" w14:textId="77777777" w:rsidR="00BA02BA" w:rsidRPr="00BA02BA" w:rsidRDefault="00BA02BA" w:rsidP="00BA02BA">
            <w:pPr>
              <w:rPr>
                <w:rFonts w:ascii="Arial" w:hAnsi="Arial" w:cs="Arial"/>
              </w:rPr>
            </w:pPr>
            <w:r w:rsidRPr="00BA02BA">
              <w:rPr>
                <w:rFonts w:ascii="Arial" w:hAnsi="Arial" w:cs="Arial"/>
                <w:b/>
                <w:bCs/>
              </w:rPr>
              <w:t>Lead</w:t>
            </w:r>
          </w:p>
        </w:tc>
      </w:tr>
      <w:tr w:rsidR="006C1300" w:rsidRPr="00BA02BA" w14:paraId="660B7D72" w14:textId="77777777" w:rsidTr="00BA02BA">
        <w:trPr>
          <w:trHeight w:val="3412"/>
        </w:trPr>
        <w:tc>
          <w:tcPr>
            <w:tcW w:w="19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080D5D" w14:textId="134B3B9C" w:rsidR="00C93B03" w:rsidRPr="00C93B03" w:rsidRDefault="003C3230" w:rsidP="00C93B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C93B03" w:rsidRPr="00C93B03">
              <w:rPr>
                <w:rFonts w:ascii="Arial" w:hAnsi="Arial" w:cs="Arial"/>
              </w:rPr>
              <w:t>We will begin the roll out of Cultural Intelligence Training programme in conjunction with our Cambridgeshire and Peterborough ICS partners.</w:t>
            </w:r>
          </w:p>
          <w:p w14:paraId="35F113B7" w14:textId="09A83971" w:rsidR="009D468C" w:rsidRPr="00BA02BA" w:rsidRDefault="009D468C" w:rsidP="00BA02BA">
            <w:pPr>
              <w:rPr>
                <w:rFonts w:ascii="Arial" w:hAnsi="Arial" w:cs="Arial"/>
              </w:rPr>
            </w:pPr>
          </w:p>
        </w:tc>
        <w:tc>
          <w:tcPr>
            <w:tcW w:w="23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A4A3BD" w14:textId="574F198B" w:rsidR="00BA02BA" w:rsidRDefault="006C1300" w:rsidP="00BA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working in partnership with our Cambridgeshire and Peterborough ICS partner organisations to commission and roll this programme out starting with members of the Board.</w:t>
            </w:r>
          </w:p>
          <w:p w14:paraId="721A9ABD" w14:textId="54FCA408" w:rsidR="009D468C" w:rsidRPr="00BA02BA" w:rsidRDefault="009D468C" w:rsidP="00BA02BA">
            <w:pPr>
              <w:rPr>
                <w:rFonts w:ascii="Arial" w:hAnsi="Arial" w:cs="Arial"/>
              </w:rPr>
            </w:pPr>
          </w:p>
        </w:tc>
        <w:tc>
          <w:tcPr>
            <w:tcW w:w="53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6C1243" w14:textId="71F02503" w:rsidR="00BA02BA" w:rsidRPr="00BA02BA" w:rsidRDefault="006C1300" w:rsidP="009D4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Roll out to begin </w:t>
            </w:r>
            <w:r w:rsidR="00CB5FF1">
              <w:rPr>
                <w:rFonts w:ascii="Arial" w:hAnsi="Arial" w:cs="Arial"/>
              </w:rPr>
              <w:t>once fully</w:t>
            </w:r>
            <w:r>
              <w:rPr>
                <w:rFonts w:ascii="Arial" w:hAnsi="Arial" w:cs="Arial"/>
              </w:rPr>
              <w:t xml:space="preserve"> agreed in the ICS.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E94565" w14:textId="5EFE935F" w:rsidR="00BA02BA" w:rsidRDefault="00CB5FF1" w:rsidP="006C1300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2024</w:t>
            </w:r>
          </w:p>
          <w:p w14:paraId="6B42BE0E" w14:textId="28CABC17" w:rsidR="009D468C" w:rsidRPr="00BA02BA" w:rsidRDefault="009D468C" w:rsidP="00BA02B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0DF5B7" w14:textId="33A19E58" w:rsidR="00BA02BA" w:rsidRDefault="006C1300" w:rsidP="00BA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Deputy CEO / Director of Workforce </w:t>
            </w:r>
          </w:p>
          <w:p w14:paraId="3A22D9D4" w14:textId="4582FA2A" w:rsidR="009D468C" w:rsidRPr="00BA02BA" w:rsidRDefault="009D468C" w:rsidP="00BA02BA">
            <w:pPr>
              <w:rPr>
                <w:rFonts w:ascii="Arial" w:hAnsi="Arial" w:cs="Arial"/>
              </w:rPr>
            </w:pPr>
          </w:p>
        </w:tc>
      </w:tr>
      <w:tr w:rsidR="006C1300" w:rsidRPr="00BA02BA" w14:paraId="18A126FA" w14:textId="77777777" w:rsidTr="00BA02BA">
        <w:trPr>
          <w:trHeight w:val="901"/>
        </w:trPr>
        <w:tc>
          <w:tcPr>
            <w:tcW w:w="19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4EB8D3" w14:textId="5BB2D679" w:rsidR="003C3230" w:rsidRPr="006C1300" w:rsidRDefault="003C3230" w:rsidP="006C1300">
            <w:pPr>
              <w:jc w:val="both"/>
              <w:rPr>
                <w:rFonts w:ascii="Arial" w:hAnsi="Arial" w:cs="Arial"/>
              </w:rPr>
            </w:pPr>
            <w:r w:rsidRPr="006C1300">
              <w:rPr>
                <w:rFonts w:ascii="Arial" w:hAnsi="Arial" w:cs="Arial"/>
              </w:rPr>
              <w:t>2.</w:t>
            </w:r>
            <w:r w:rsidR="006C1300">
              <w:rPr>
                <w:rFonts w:ascii="Arial" w:hAnsi="Arial" w:cs="Arial"/>
              </w:rPr>
              <w:t xml:space="preserve"> </w:t>
            </w:r>
            <w:r w:rsidRPr="006C1300">
              <w:rPr>
                <w:rFonts w:ascii="Arial" w:hAnsi="Arial" w:cs="Arial"/>
              </w:rPr>
              <w:t xml:space="preserve">We will change how we refer to staff from culturally diverse backgrounds and use the tram culturally diverse and no longer use the term BAME (as requested by our </w:t>
            </w:r>
            <w:r w:rsidRPr="006C1300">
              <w:rPr>
                <w:rFonts w:ascii="Arial" w:hAnsi="Arial" w:cs="Arial"/>
              </w:rPr>
              <w:lastRenderedPageBreak/>
              <w:t>cultural diversity network) NB BAME continues to be used nationally within the WRES reports.</w:t>
            </w:r>
          </w:p>
          <w:p w14:paraId="313A39E1" w14:textId="0C156BFE" w:rsidR="00BA02BA" w:rsidRDefault="00BA02BA" w:rsidP="00BA02BA">
            <w:pPr>
              <w:rPr>
                <w:rFonts w:ascii="Arial" w:hAnsi="Arial" w:cs="Arial"/>
              </w:rPr>
            </w:pPr>
          </w:p>
          <w:p w14:paraId="61D859AD" w14:textId="0918122E" w:rsidR="009D468C" w:rsidRPr="00BA02BA" w:rsidRDefault="009D468C" w:rsidP="00BA02BA">
            <w:pPr>
              <w:rPr>
                <w:rFonts w:ascii="Arial" w:hAnsi="Arial" w:cs="Arial"/>
              </w:rPr>
            </w:pPr>
          </w:p>
        </w:tc>
        <w:tc>
          <w:tcPr>
            <w:tcW w:w="2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0AFA01" w14:textId="3007CCE5" w:rsidR="00BA02BA" w:rsidRDefault="006C1300" w:rsidP="00BA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Our staff network has adopted a new name (Cultural Diversity Network) </w:t>
            </w:r>
            <w:r w:rsidR="00CB5FF1">
              <w:rPr>
                <w:rFonts w:ascii="Arial" w:hAnsi="Arial" w:cs="Arial"/>
              </w:rPr>
              <w:t>and our</w:t>
            </w:r>
            <w:r>
              <w:rPr>
                <w:rFonts w:ascii="Arial" w:hAnsi="Arial" w:cs="Arial"/>
              </w:rPr>
              <w:t xml:space="preserve"> People Participation Committee has begun to use the new </w:t>
            </w:r>
            <w:r w:rsidR="00CB5FF1">
              <w:rPr>
                <w:rFonts w:ascii="Arial" w:hAnsi="Arial" w:cs="Arial"/>
              </w:rPr>
              <w:t>terminology.</w:t>
            </w:r>
          </w:p>
          <w:p w14:paraId="43F524D4" w14:textId="21CB2BE8" w:rsidR="009D468C" w:rsidRPr="00BA02BA" w:rsidRDefault="009D468C" w:rsidP="00BA02BA">
            <w:pPr>
              <w:rPr>
                <w:rFonts w:ascii="Arial" w:hAnsi="Arial" w:cs="Arial"/>
              </w:rPr>
            </w:pPr>
          </w:p>
        </w:tc>
        <w:tc>
          <w:tcPr>
            <w:tcW w:w="5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4E969A" w14:textId="76ED8D55" w:rsidR="00BA02BA" w:rsidRDefault="006C1300" w:rsidP="009D4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terminology will be used in all internal reports and communications. </w:t>
            </w:r>
          </w:p>
          <w:p w14:paraId="25000DE2" w14:textId="77777777" w:rsidR="006C1300" w:rsidRDefault="006C1300" w:rsidP="009D468C">
            <w:pPr>
              <w:rPr>
                <w:rFonts w:ascii="Arial" w:hAnsi="Arial" w:cs="Arial"/>
              </w:rPr>
            </w:pPr>
          </w:p>
          <w:p w14:paraId="49F7B987" w14:textId="22697804" w:rsidR="006C1300" w:rsidRPr="00BA02BA" w:rsidRDefault="006C1300" w:rsidP="009D4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Reference to BAME will only be used if reflecting a national ask which uses the terminology and it cannot </w:t>
            </w:r>
            <w:proofErr w:type="gramStart"/>
            <w:r>
              <w:rPr>
                <w:rFonts w:ascii="Arial" w:hAnsi="Arial" w:cs="Arial"/>
              </w:rPr>
              <w:t>be avoided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CB5FF1">
              <w:rPr>
                <w:rFonts w:ascii="Arial" w:hAnsi="Arial" w:cs="Arial"/>
              </w:rPr>
              <w:t>e.g.</w:t>
            </w:r>
            <w:r>
              <w:rPr>
                <w:rFonts w:ascii="Arial" w:hAnsi="Arial" w:cs="Arial"/>
              </w:rPr>
              <w:t xml:space="preserve">in Staff Opinion survey and WRES reporting </w:t>
            </w:r>
            <w:r w:rsidR="00CB5FF1">
              <w:rPr>
                <w:rFonts w:ascii="Arial" w:hAnsi="Arial" w:cs="Arial"/>
              </w:rPr>
              <w:t>template.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C017D6" w14:textId="77777777" w:rsidR="009D468C" w:rsidRDefault="009D468C" w:rsidP="00BA02BA">
            <w:pPr>
              <w:rPr>
                <w:rFonts w:ascii="Arial" w:hAnsi="Arial" w:cs="Arial"/>
              </w:rPr>
            </w:pPr>
          </w:p>
          <w:p w14:paraId="546C20C6" w14:textId="50C0B348" w:rsidR="009D468C" w:rsidRPr="00BA02BA" w:rsidRDefault="006C1300" w:rsidP="00BA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 2023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E91A41" w14:textId="26AAB826" w:rsidR="00BA02BA" w:rsidRPr="00BA02BA" w:rsidRDefault="006C1300" w:rsidP="00BA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 of People Participation Committee and all report </w:t>
            </w:r>
            <w:r w:rsidR="00583B1B">
              <w:rPr>
                <w:rFonts w:ascii="Arial" w:hAnsi="Arial" w:cs="Arial"/>
              </w:rPr>
              <w:t>authors and</w:t>
            </w:r>
            <w:r w:rsidR="00CB5FF1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>communication team.</w:t>
            </w:r>
          </w:p>
        </w:tc>
      </w:tr>
      <w:tr w:rsidR="006C1300" w:rsidRPr="00BA02BA" w14:paraId="4B6AD7A5" w14:textId="77777777" w:rsidTr="00BA02BA">
        <w:trPr>
          <w:trHeight w:val="901"/>
        </w:trPr>
        <w:tc>
          <w:tcPr>
            <w:tcW w:w="19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914798" w14:textId="78E7E3D9" w:rsidR="003C3230" w:rsidRPr="006C1300" w:rsidRDefault="003C3230" w:rsidP="006C1300">
            <w:pPr>
              <w:jc w:val="both"/>
              <w:rPr>
                <w:rFonts w:ascii="Arial" w:hAnsi="Arial" w:cs="Arial"/>
              </w:rPr>
            </w:pPr>
            <w:r w:rsidRPr="006C1300">
              <w:rPr>
                <w:rFonts w:ascii="Arial" w:hAnsi="Arial" w:cs="Arial"/>
              </w:rPr>
              <w:t>3.</w:t>
            </w:r>
            <w:r w:rsidR="006C1300">
              <w:rPr>
                <w:rFonts w:ascii="Arial" w:hAnsi="Arial" w:cs="Arial"/>
              </w:rPr>
              <w:t xml:space="preserve"> </w:t>
            </w:r>
            <w:r w:rsidRPr="006C1300">
              <w:rPr>
                <w:rFonts w:ascii="Arial" w:hAnsi="Arial" w:cs="Arial"/>
              </w:rPr>
              <w:t xml:space="preserve">We will align our internal actions to the </w:t>
            </w:r>
            <w:proofErr w:type="gramStart"/>
            <w:r w:rsidRPr="006C1300">
              <w:rPr>
                <w:rFonts w:ascii="Arial" w:hAnsi="Arial" w:cs="Arial"/>
              </w:rPr>
              <w:t>6</w:t>
            </w:r>
            <w:proofErr w:type="gramEnd"/>
            <w:r w:rsidRPr="006C1300">
              <w:rPr>
                <w:rFonts w:ascii="Arial" w:hAnsi="Arial" w:cs="Arial"/>
              </w:rPr>
              <w:t xml:space="preserve"> high impact Diversity and Inclusion actions published nationally</w:t>
            </w:r>
          </w:p>
          <w:p w14:paraId="2E582379" w14:textId="5474441F" w:rsidR="003C3230" w:rsidRDefault="003C3230" w:rsidP="003C3230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  <w:tc>
          <w:tcPr>
            <w:tcW w:w="2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5594D4" w14:textId="2E7B36EA" w:rsidR="003C3230" w:rsidRDefault="006C1300" w:rsidP="00BA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has begun to align and allocate executive leads for each </w:t>
            </w:r>
            <w:r w:rsidR="00CB5FF1">
              <w:rPr>
                <w:rFonts w:ascii="Arial" w:hAnsi="Arial" w:cs="Arial"/>
              </w:rPr>
              <w:t xml:space="preserve">high impact </w:t>
            </w:r>
            <w:r>
              <w:rPr>
                <w:rFonts w:ascii="Arial" w:hAnsi="Arial" w:cs="Arial"/>
              </w:rPr>
              <w:t xml:space="preserve">action. </w:t>
            </w:r>
          </w:p>
        </w:tc>
        <w:tc>
          <w:tcPr>
            <w:tcW w:w="5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3B4184" w14:textId="5B0B34CA" w:rsidR="003C3230" w:rsidRPr="00BA02BA" w:rsidRDefault="006C1300" w:rsidP="009D4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Leads to embed EDI activity and maintain our action plan to record this whilst minimising any duplication</w:t>
            </w:r>
            <w:r w:rsidR="00CB5FF1">
              <w:rPr>
                <w:rFonts w:ascii="Arial" w:hAnsi="Arial" w:cs="Arial"/>
              </w:rPr>
              <w:t xml:space="preserve"> with other EDI related </w:t>
            </w:r>
            <w:r w:rsidR="00583B1B">
              <w:rPr>
                <w:rFonts w:ascii="Arial" w:hAnsi="Arial" w:cs="Arial"/>
              </w:rPr>
              <w:t>actions.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4D16C8" w14:textId="716646E3" w:rsidR="003C3230" w:rsidRDefault="006C1300" w:rsidP="00BA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B5FF1">
              <w:rPr>
                <w:rFonts w:ascii="Arial" w:hAnsi="Arial" w:cs="Arial"/>
              </w:rPr>
              <w:t xml:space="preserve">In Line with national time </w:t>
            </w:r>
            <w:r w:rsidR="00583B1B">
              <w:rPr>
                <w:rFonts w:ascii="Arial" w:hAnsi="Arial" w:cs="Arial"/>
              </w:rPr>
              <w:t>scales.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6FC87B" w14:textId="4CAAD4F5" w:rsidR="003C3230" w:rsidRPr="00BA02BA" w:rsidRDefault="00CB5FF1" w:rsidP="00BA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Trust </w:t>
            </w:r>
            <w:r w:rsidR="006C1300">
              <w:rPr>
                <w:rFonts w:ascii="Arial" w:hAnsi="Arial" w:cs="Arial"/>
              </w:rPr>
              <w:t xml:space="preserve">Executive Team </w:t>
            </w:r>
          </w:p>
        </w:tc>
      </w:tr>
      <w:tr w:rsidR="006C1300" w:rsidRPr="00CB5FF1" w14:paraId="4ECC02A4" w14:textId="77777777" w:rsidTr="00BA02BA">
        <w:trPr>
          <w:trHeight w:val="901"/>
        </w:trPr>
        <w:tc>
          <w:tcPr>
            <w:tcW w:w="19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FAE9BA" w14:textId="20FEB51E" w:rsidR="003C3230" w:rsidRPr="00CB5FF1" w:rsidRDefault="003C3230" w:rsidP="00442477">
            <w:pPr>
              <w:jc w:val="both"/>
              <w:rPr>
                <w:rFonts w:ascii="Arial" w:hAnsi="Arial" w:cs="Arial"/>
              </w:rPr>
            </w:pPr>
            <w:r w:rsidRPr="00CB5FF1">
              <w:rPr>
                <w:rFonts w:ascii="Arial" w:hAnsi="Arial" w:cs="Arial"/>
              </w:rPr>
              <w:t>4.We will implement the workforce action of our 2023/24 Anti Racism Plan</w:t>
            </w:r>
          </w:p>
          <w:p w14:paraId="46F589CA" w14:textId="10E54084" w:rsidR="003C3230" w:rsidRPr="00CB5FF1" w:rsidRDefault="003C3230" w:rsidP="003C3230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  <w:tc>
          <w:tcPr>
            <w:tcW w:w="2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907675" w14:textId="476C261D" w:rsidR="00CB5FF1" w:rsidRDefault="00CB5FF1" w:rsidP="00CB5F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have </w:t>
            </w:r>
            <w:proofErr w:type="gramStart"/>
            <w:r>
              <w:rPr>
                <w:sz w:val="22"/>
                <w:szCs w:val="22"/>
              </w:rPr>
              <w:t>3</w:t>
            </w:r>
            <w:proofErr w:type="gramEnd"/>
            <w:r>
              <w:rPr>
                <w:sz w:val="22"/>
                <w:szCs w:val="22"/>
              </w:rPr>
              <w:t xml:space="preserve"> workforce actions in our anti racism </w:t>
            </w:r>
            <w:r w:rsidR="00583B1B">
              <w:rPr>
                <w:sz w:val="22"/>
                <w:szCs w:val="22"/>
              </w:rPr>
              <w:t>plan.</w:t>
            </w:r>
            <w:r>
              <w:rPr>
                <w:sz w:val="22"/>
                <w:szCs w:val="22"/>
              </w:rPr>
              <w:t xml:space="preserve"> </w:t>
            </w:r>
          </w:p>
          <w:p w14:paraId="6308FF00" w14:textId="02199C9F" w:rsidR="00CB5FF1" w:rsidRDefault="00CB5FF1" w:rsidP="00CB5F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2023/24 </w:t>
            </w:r>
          </w:p>
          <w:p w14:paraId="59735E1F" w14:textId="77777777" w:rsidR="00CB5FF1" w:rsidRDefault="00CB5FF1" w:rsidP="00CB5FF1">
            <w:pPr>
              <w:pStyle w:val="Default"/>
              <w:rPr>
                <w:sz w:val="22"/>
                <w:szCs w:val="22"/>
              </w:rPr>
            </w:pPr>
          </w:p>
          <w:p w14:paraId="2BB850D0" w14:textId="34274EDB" w:rsidR="00442477" w:rsidRPr="00CB5FF1" w:rsidRDefault="00CB5FF1" w:rsidP="00CB5FF1">
            <w:pPr>
              <w:pStyle w:val="Default"/>
              <w:rPr>
                <w:sz w:val="22"/>
                <w:szCs w:val="22"/>
              </w:rPr>
            </w:pPr>
            <w:r w:rsidRPr="00CB5FF1">
              <w:rPr>
                <w:sz w:val="22"/>
                <w:szCs w:val="22"/>
              </w:rPr>
              <w:t>1.</w:t>
            </w:r>
            <w:r w:rsidR="00442477" w:rsidRPr="00CB5FF1">
              <w:rPr>
                <w:sz w:val="22"/>
                <w:szCs w:val="22"/>
              </w:rPr>
              <w:t xml:space="preserve">Implement the ‘No More Tick Boxes’ action plan to remove any discrimination from recruitment processes including </w:t>
            </w:r>
            <w:r w:rsidR="00442477" w:rsidRPr="00CB5FF1">
              <w:rPr>
                <w:sz w:val="22"/>
                <w:szCs w:val="22"/>
              </w:rPr>
              <w:lastRenderedPageBreak/>
              <w:t>embedding Black or Asian representation on all interview panels</w:t>
            </w:r>
          </w:p>
          <w:p w14:paraId="7AEF41B2" w14:textId="77777777" w:rsidR="00442477" w:rsidRPr="00CB5FF1" w:rsidRDefault="00442477" w:rsidP="00442477">
            <w:pPr>
              <w:pStyle w:val="Default"/>
              <w:spacing w:after="262"/>
              <w:rPr>
                <w:sz w:val="22"/>
                <w:szCs w:val="22"/>
              </w:rPr>
            </w:pPr>
          </w:p>
          <w:p w14:paraId="04FF0F80" w14:textId="77777777" w:rsidR="00442477" w:rsidRPr="00CB5FF1" w:rsidRDefault="00442477" w:rsidP="00442477">
            <w:pPr>
              <w:pStyle w:val="Default"/>
              <w:spacing w:after="262"/>
              <w:rPr>
                <w:sz w:val="22"/>
                <w:szCs w:val="22"/>
              </w:rPr>
            </w:pPr>
          </w:p>
          <w:p w14:paraId="59010FDB" w14:textId="07EB0AD3" w:rsidR="00442477" w:rsidRPr="00CB5FF1" w:rsidRDefault="00442477" w:rsidP="00442477">
            <w:pPr>
              <w:pStyle w:val="Default"/>
              <w:spacing w:after="262"/>
              <w:rPr>
                <w:sz w:val="22"/>
                <w:szCs w:val="22"/>
              </w:rPr>
            </w:pPr>
            <w:r w:rsidRPr="00CB5FF1">
              <w:rPr>
                <w:sz w:val="22"/>
                <w:szCs w:val="22"/>
              </w:rPr>
              <w:t>2.Deliver our actions detailed in our stretch diversity action plan for 23/24</w:t>
            </w:r>
          </w:p>
          <w:p w14:paraId="033519E4" w14:textId="77777777" w:rsidR="00442477" w:rsidRPr="00CB5FF1" w:rsidRDefault="00442477" w:rsidP="00442477">
            <w:pPr>
              <w:rPr>
                <w:rFonts w:ascii="Arial" w:hAnsi="Arial" w:cs="Arial"/>
              </w:rPr>
            </w:pPr>
          </w:p>
          <w:p w14:paraId="272F007E" w14:textId="77777777" w:rsidR="00442477" w:rsidRPr="00CB5FF1" w:rsidRDefault="00442477" w:rsidP="00442477">
            <w:pPr>
              <w:rPr>
                <w:rFonts w:ascii="Arial" w:hAnsi="Arial" w:cs="Arial"/>
              </w:rPr>
            </w:pPr>
            <w:r w:rsidRPr="00CB5FF1">
              <w:rPr>
                <w:rFonts w:ascii="Arial" w:hAnsi="Arial" w:cs="Arial"/>
              </w:rPr>
              <w:t xml:space="preserve">To reduce the Under-representation of Black, Asian and minority ethnic staff in pay bands 6, 7 and 8a, as a percentage of overall staff in those pay bands, to reflect the proportion who are in the current workforce. This is a target of 13.2% of staff in these bands to be from a BAME </w:t>
            </w:r>
            <w:r w:rsidRPr="00CB5FF1">
              <w:rPr>
                <w:rFonts w:ascii="Arial" w:hAnsi="Arial" w:cs="Arial"/>
              </w:rPr>
              <w:lastRenderedPageBreak/>
              <w:t>heritage by March 2025.</w:t>
            </w:r>
          </w:p>
          <w:p w14:paraId="1A8FB629" w14:textId="77777777" w:rsidR="00442477" w:rsidRPr="00CB5FF1" w:rsidRDefault="00442477" w:rsidP="00442477">
            <w:pPr>
              <w:pStyle w:val="Default"/>
              <w:spacing w:after="262"/>
              <w:rPr>
                <w:sz w:val="22"/>
                <w:szCs w:val="22"/>
              </w:rPr>
            </w:pPr>
          </w:p>
          <w:p w14:paraId="7B5FAA5F" w14:textId="77777777" w:rsidR="00442477" w:rsidRPr="00CB5FF1" w:rsidRDefault="00442477" w:rsidP="00442477">
            <w:pPr>
              <w:pStyle w:val="Default"/>
              <w:spacing w:after="262"/>
              <w:rPr>
                <w:sz w:val="22"/>
                <w:szCs w:val="22"/>
              </w:rPr>
            </w:pPr>
          </w:p>
          <w:p w14:paraId="509CA65E" w14:textId="77777777" w:rsidR="00442477" w:rsidRPr="00CB5FF1" w:rsidRDefault="00442477" w:rsidP="00442477">
            <w:pPr>
              <w:pStyle w:val="Default"/>
              <w:spacing w:after="262"/>
              <w:rPr>
                <w:sz w:val="22"/>
                <w:szCs w:val="22"/>
              </w:rPr>
            </w:pPr>
          </w:p>
          <w:p w14:paraId="26C7B779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79EF006E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01AAAD88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4521CF0A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401FE5A6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53676621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7FAFFDCA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5838406D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58F02142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1071C966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7E21C80E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605AEFE7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22A2BDE0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340A4E5E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1BBE5C9F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5B8D6866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015923D5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15683BB3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1EE77A7A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3E4B7399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32DE5EFB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38B73918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3257C8E2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789F69F1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03AA301B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4101876D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2E560370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77435DA5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5509A783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49BFB0F4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11594EAA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644A8FF7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5FE02F0D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004DFD47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7BA8FDF2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6969EAF0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4821D50D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2714FC16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023721CB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71A8F53D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7F3E2704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57CBAE1F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2B650413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62BEA489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0FC03894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31FEC19F" w14:textId="77777777" w:rsidR="00CB5FF1" w:rsidRDefault="00CB5FF1" w:rsidP="00442477">
            <w:pPr>
              <w:pStyle w:val="Default"/>
              <w:rPr>
                <w:sz w:val="22"/>
                <w:szCs w:val="22"/>
              </w:rPr>
            </w:pPr>
          </w:p>
          <w:p w14:paraId="18CA2BAA" w14:textId="5C472FB9" w:rsidR="00442477" w:rsidRPr="00CB5FF1" w:rsidRDefault="00442477" w:rsidP="00442477">
            <w:pPr>
              <w:pStyle w:val="Default"/>
              <w:rPr>
                <w:sz w:val="22"/>
                <w:szCs w:val="22"/>
              </w:rPr>
            </w:pPr>
            <w:r w:rsidRPr="00CB5FF1">
              <w:rPr>
                <w:sz w:val="22"/>
                <w:szCs w:val="22"/>
              </w:rPr>
              <w:t xml:space="preserve">3.Actively support our current Staff networks to thrive; particularly our Cultural Diversity Network, which is pertinent to this plan, and to develop </w:t>
            </w:r>
            <w:proofErr w:type="gramStart"/>
            <w:r w:rsidRPr="00CB5FF1">
              <w:rPr>
                <w:sz w:val="22"/>
                <w:szCs w:val="22"/>
              </w:rPr>
              <w:t>new staff</w:t>
            </w:r>
            <w:proofErr w:type="gramEnd"/>
            <w:r w:rsidRPr="00CB5FF1">
              <w:rPr>
                <w:sz w:val="22"/>
                <w:szCs w:val="22"/>
              </w:rPr>
              <w:t xml:space="preserve"> networks as required</w:t>
            </w:r>
          </w:p>
          <w:p w14:paraId="54B3F049" w14:textId="77777777" w:rsidR="003C3230" w:rsidRPr="00CB5FF1" w:rsidRDefault="003C3230" w:rsidP="00BA02BA">
            <w:pPr>
              <w:rPr>
                <w:rFonts w:ascii="Arial" w:hAnsi="Arial" w:cs="Arial"/>
              </w:rPr>
            </w:pPr>
          </w:p>
        </w:tc>
        <w:tc>
          <w:tcPr>
            <w:tcW w:w="5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7C2EAA" w14:textId="77777777" w:rsidR="003C3230" w:rsidRPr="00CB5FF1" w:rsidRDefault="003C3230" w:rsidP="009D468C">
            <w:pPr>
              <w:rPr>
                <w:rFonts w:ascii="Arial" w:hAnsi="Arial" w:cs="Arial"/>
              </w:rPr>
            </w:pPr>
          </w:p>
          <w:p w14:paraId="0DFA3804" w14:textId="77777777" w:rsidR="00CB5FF1" w:rsidRDefault="00CB5FF1" w:rsidP="00442477">
            <w:pPr>
              <w:rPr>
                <w:rFonts w:ascii="Arial" w:hAnsi="Arial" w:cs="Arial"/>
              </w:rPr>
            </w:pPr>
          </w:p>
          <w:p w14:paraId="676E155C" w14:textId="77777777" w:rsidR="00CB5FF1" w:rsidRDefault="00CB5FF1" w:rsidP="00442477">
            <w:pPr>
              <w:rPr>
                <w:rFonts w:ascii="Arial" w:hAnsi="Arial" w:cs="Arial"/>
              </w:rPr>
            </w:pPr>
          </w:p>
          <w:p w14:paraId="663EB16F" w14:textId="4370980A" w:rsidR="00442477" w:rsidRPr="00CB5FF1" w:rsidRDefault="00442477" w:rsidP="00442477">
            <w:pPr>
              <w:rPr>
                <w:rFonts w:ascii="Arial" w:hAnsi="Arial" w:cs="Arial"/>
              </w:rPr>
            </w:pPr>
            <w:proofErr w:type="gramStart"/>
            <w:r w:rsidRPr="00CB5FF1">
              <w:rPr>
                <w:rFonts w:ascii="Arial" w:hAnsi="Arial" w:cs="Arial"/>
              </w:rPr>
              <w:t>Cultural</w:t>
            </w:r>
            <w:proofErr w:type="gramEnd"/>
            <w:r w:rsidRPr="00CB5FF1">
              <w:rPr>
                <w:rFonts w:ascii="Arial" w:hAnsi="Arial" w:cs="Arial"/>
              </w:rPr>
              <w:t xml:space="preserve"> Diverse interview panels mandatory from April 2023 and </w:t>
            </w:r>
            <w:r w:rsidR="00CB5FF1" w:rsidRPr="00CB5FF1">
              <w:rPr>
                <w:rFonts w:ascii="Arial" w:hAnsi="Arial" w:cs="Arial"/>
              </w:rPr>
              <w:t xml:space="preserve">ongoing </w:t>
            </w:r>
            <w:r w:rsidRPr="00CB5FF1">
              <w:rPr>
                <w:rFonts w:ascii="Arial" w:hAnsi="Arial" w:cs="Arial"/>
              </w:rPr>
              <w:t>review to further embed and</w:t>
            </w:r>
            <w:r w:rsidR="00CB5FF1" w:rsidRPr="00CB5FF1">
              <w:rPr>
                <w:rFonts w:ascii="Arial" w:hAnsi="Arial" w:cs="Arial"/>
              </w:rPr>
              <w:t>,</w:t>
            </w:r>
            <w:r w:rsidRPr="00CB5FF1">
              <w:rPr>
                <w:rFonts w:ascii="Arial" w:hAnsi="Arial" w:cs="Arial"/>
              </w:rPr>
              <w:t xml:space="preserve"> in </w:t>
            </w:r>
            <w:r w:rsidR="00A05695" w:rsidRPr="00CB5FF1">
              <w:rPr>
                <w:rFonts w:ascii="Arial" w:hAnsi="Arial" w:cs="Arial"/>
              </w:rPr>
              <w:t>particular</w:t>
            </w:r>
            <w:r w:rsidR="00CB5FF1" w:rsidRPr="00CB5FF1">
              <w:rPr>
                <w:rFonts w:ascii="Arial" w:hAnsi="Arial" w:cs="Arial"/>
              </w:rPr>
              <w:t>,</w:t>
            </w:r>
            <w:r w:rsidRPr="00CB5FF1">
              <w:rPr>
                <w:rFonts w:ascii="Arial" w:hAnsi="Arial" w:cs="Arial"/>
              </w:rPr>
              <w:t xml:space="preserve"> to ensure all appointing mangers understand why this is </w:t>
            </w:r>
            <w:r w:rsidR="00583B1B" w:rsidRPr="00CB5FF1">
              <w:rPr>
                <w:rFonts w:ascii="Arial" w:hAnsi="Arial" w:cs="Arial"/>
              </w:rPr>
              <w:t>introduced.</w:t>
            </w:r>
          </w:p>
          <w:p w14:paraId="74DA9922" w14:textId="77777777" w:rsidR="00442477" w:rsidRPr="00CB5FF1" w:rsidRDefault="00442477" w:rsidP="00442477">
            <w:pPr>
              <w:rPr>
                <w:rFonts w:ascii="Arial" w:hAnsi="Arial" w:cs="Arial"/>
              </w:rPr>
            </w:pPr>
          </w:p>
          <w:p w14:paraId="45D86829" w14:textId="77777777" w:rsidR="00442477" w:rsidRPr="00CB5FF1" w:rsidRDefault="00442477" w:rsidP="00442477">
            <w:pPr>
              <w:rPr>
                <w:rFonts w:ascii="Arial" w:hAnsi="Arial" w:cs="Arial"/>
              </w:rPr>
            </w:pPr>
            <w:r w:rsidRPr="00CB5FF1">
              <w:rPr>
                <w:rFonts w:ascii="Arial" w:hAnsi="Arial" w:cs="Arial"/>
              </w:rPr>
              <w:lastRenderedPageBreak/>
              <w:t>Relaunch this with supporting information as part of Black History Month 2023</w:t>
            </w:r>
          </w:p>
          <w:p w14:paraId="75163BBE" w14:textId="77777777" w:rsidR="00442477" w:rsidRPr="00CB5FF1" w:rsidRDefault="00442477" w:rsidP="00442477">
            <w:pPr>
              <w:rPr>
                <w:rFonts w:ascii="Arial" w:hAnsi="Arial" w:cs="Arial"/>
              </w:rPr>
            </w:pPr>
          </w:p>
          <w:p w14:paraId="03390494" w14:textId="0B86C801" w:rsidR="00442477" w:rsidRPr="00CB5FF1" w:rsidRDefault="00442477" w:rsidP="00442477">
            <w:pPr>
              <w:rPr>
                <w:rFonts w:ascii="Arial" w:hAnsi="Arial" w:cs="Arial"/>
              </w:rPr>
            </w:pPr>
            <w:r w:rsidRPr="00CB5FF1">
              <w:rPr>
                <w:rFonts w:ascii="Arial" w:hAnsi="Arial" w:cs="Arial"/>
              </w:rPr>
              <w:t xml:space="preserve">Facilitate as </w:t>
            </w:r>
            <w:r w:rsidR="00583B1B" w:rsidRPr="00CB5FF1">
              <w:rPr>
                <w:rFonts w:ascii="Arial" w:hAnsi="Arial" w:cs="Arial"/>
              </w:rPr>
              <w:t>“all</w:t>
            </w:r>
            <w:r w:rsidRPr="00CB5FF1">
              <w:rPr>
                <w:rFonts w:ascii="Arial" w:hAnsi="Arial" w:cs="Arial"/>
              </w:rPr>
              <w:t xml:space="preserve"> things Diversity and Inclusion” session at our leadership forum in late 2023.</w:t>
            </w:r>
          </w:p>
          <w:p w14:paraId="3FD19DD8" w14:textId="77777777" w:rsidR="00442477" w:rsidRPr="00CB5FF1" w:rsidRDefault="00442477" w:rsidP="00442477">
            <w:pPr>
              <w:rPr>
                <w:rFonts w:ascii="Arial" w:hAnsi="Arial" w:cs="Arial"/>
              </w:rPr>
            </w:pPr>
          </w:p>
          <w:p w14:paraId="310B3D18" w14:textId="77777777" w:rsidR="00442477" w:rsidRPr="00CB5FF1" w:rsidRDefault="00442477" w:rsidP="00442477">
            <w:pPr>
              <w:rPr>
                <w:rFonts w:ascii="Arial" w:hAnsi="Arial" w:cs="Arial"/>
              </w:rPr>
            </w:pPr>
          </w:p>
          <w:p w14:paraId="328A471F" w14:textId="77777777" w:rsidR="00442477" w:rsidRPr="00CB5FF1" w:rsidRDefault="00442477" w:rsidP="00442477">
            <w:pPr>
              <w:rPr>
                <w:rFonts w:ascii="Arial" w:hAnsi="Arial" w:cs="Arial"/>
              </w:rPr>
            </w:pPr>
          </w:p>
          <w:p w14:paraId="7A5FDBF6" w14:textId="77777777" w:rsidR="00442477" w:rsidRPr="00CB5FF1" w:rsidRDefault="00442477" w:rsidP="00442477">
            <w:pPr>
              <w:numPr>
                <w:ilvl w:val="0"/>
                <w:numId w:val="11"/>
              </w:numPr>
              <w:spacing w:after="0" w:line="276" w:lineRule="auto"/>
              <w:rPr>
                <w:rFonts w:ascii="Arial" w:hAnsi="Arial" w:cs="Arial"/>
              </w:rPr>
            </w:pPr>
            <w:r w:rsidRPr="00CB5FF1">
              <w:rPr>
                <w:rFonts w:ascii="Arial" w:hAnsi="Arial" w:cs="Arial"/>
              </w:rPr>
              <w:t xml:space="preserve">diversity and inclusion of our workforce by: </w:t>
            </w:r>
          </w:p>
          <w:p w14:paraId="4A867749" w14:textId="77777777" w:rsidR="00442477" w:rsidRPr="00CB5FF1" w:rsidRDefault="00442477" w:rsidP="00442477">
            <w:pPr>
              <w:numPr>
                <w:ilvl w:val="1"/>
                <w:numId w:val="11"/>
              </w:numPr>
              <w:spacing w:after="0" w:line="276" w:lineRule="auto"/>
              <w:rPr>
                <w:rFonts w:ascii="Arial" w:hAnsi="Arial" w:cs="Arial"/>
              </w:rPr>
            </w:pPr>
            <w:r w:rsidRPr="00CB5FF1">
              <w:rPr>
                <w:rFonts w:ascii="Arial" w:hAnsi="Arial" w:cs="Arial"/>
              </w:rPr>
              <w:t>Reviewing, updating, and re-sharing our cultural awareness information</w:t>
            </w:r>
          </w:p>
          <w:p w14:paraId="239AFC5F" w14:textId="35B7CD74" w:rsidR="00442477" w:rsidRPr="00CB5FF1" w:rsidRDefault="00442477" w:rsidP="00442477">
            <w:pPr>
              <w:numPr>
                <w:ilvl w:val="1"/>
                <w:numId w:val="11"/>
              </w:numPr>
              <w:spacing w:after="0" w:line="276" w:lineRule="auto"/>
              <w:rPr>
                <w:rFonts w:ascii="Arial" w:hAnsi="Arial" w:cs="Arial"/>
              </w:rPr>
            </w:pPr>
            <w:r w:rsidRPr="00CB5FF1">
              <w:rPr>
                <w:rFonts w:ascii="Arial" w:hAnsi="Arial" w:cs="Arial"/>
              </w:rPr>
              <w:t xml:space="preserve">Continue to promote and support “See Me First </w:t>
            </w:r>
            <w:r w:rsidR="00583B1B" w:rsidRPr="00CB5FF1">
              <w:rPr>
                <w:rFonts w:ascii="Arial" w:hAnsi="Arial" w:cs="Arial"/>
              </w:rPr>
              <w:t>Champions</w:t>
            </w:r>
            <w:proofErr w:type="gramStart"/>
            <w:r w:rsidR="00583B1B" w:rsidRPr="00CB5FF1">
              <w:rPr>
                <w:rFonts w:ascii="Arial" w:hAnsi="Arial" w:cs="Arial"/>
              </w:rPr>
              <w:t>”.</w:t>
            </w:r>
            <w:proofErr w:type="gramEnd"/>
          </w:p>
          <w:p w14:paraId="0BD07B9E" w14:textId="77777777" w:rsidR="00442477" w:rsidRPr="00CB5FF1" w:rsidRDefault="00442477" w:rsidP="00442477">
            <w:pPr>
              <w:numPr>
                <w:ilvl w:val="0"/>
                <w:numId w:val="11"/>
              </w:numPr>
              <w:spacing w:after="0" w:line="276" w:lineRule="auto"/>
              <w:rPr>
                <w:rFonts w:ascii="Arial" w:hAnsi="Arial" w:cs="Arial"/>
              </w:rPr>
            </w:pPr>
            <w:r w:rsidRPr="00CB5FF1">
              <w:rPr>
                <w:rFonts w:ascii="Arial" w:hAnsi="Arial" w:cs="Arial"/>
              </w:rPr>
              <w:t>Actively participate in the planned D&amp;I work of our ICS partners for 2022/23 and with our Cultural Diversity Network to identify and share opportunities for development.</w:t>
            </w:r>
          </w:p>
          <w:p w14:paraId="58230B3A" w14:textId="77777777" w:rsidR="00442477" w:rsidRPr="00CB5FF1" w:rsidRDefault="00442477" w:rsidP="00442477">
            <w:pPr>
              <w:numPr>
                <w:ilvl w:val="0"/>
                <w:numId w:val="11"/>
              </w:numPr>
              <w:spacing w:after="0" w:line="276" w:lineRule="auto"/>
              <w:rPr>
                <w:rFonts w:ascii="Arial" w:hAnsi="Arial" w:cs="Arial"/>
              </w:rPr>
            </w:pPr>
            <w:r w:rsidRPr="00CB5FF1">
              <w:rPr>
                <w:rFonts w:ascii="Arial" w:hAnsi="Arial" w:cs="Arial"/>
              </w:rPr>
              <w:t xml:space="preserve">Providing training &amp; development opportunities on the Training &amp; Education intranet pages, including a BAME staff specific list of opportunities. </w:t>
            </w:r>
          </w:p>
          <w:p w14:paraId="53729E10" w14:textId="77777777" w:rsidR="00442477" w:rsidRPr="00CB5FF1" w:rsidRDefault="00442477" w:rsidP="00442477">
            <w:pPr>
              <w:numPr>
                <w:ilvl w:val="0"/>
                <w:numId w:val="11"/>
              </w:numPr>
              <w:spacing w:after="0" w:line="276" w:lineRule="auto"/>
              <w:rPr>
                <w:rFonts w:ascii="Arial" w:hAnsi="Arial" w:cs="Arial"/>
              </w:rPr>
            </w:pPr>
            <w:r w:rsidRPr="00CB5FF1">
              <w:rPr>
                <w:rFonts w:ascii="Arial" w:hAnsi="Arial" w:cs="Arial"/>
              </w:rPr>
              <w:t>Continue to work with the Cultural Diversity staff network to learn from their experiences.</w:t>
            </w:r>
          </w:p>
          <w:p w14:paraId="6F26BE86" w14:textId="77777777" w:rsidR="00442477" w:rsidRPr="00CB5FF1" w:rsidRDefault="00442477" w:rsidP="00442477">
            <w:pPr>
              <w:numPr>
                <w:ilvl w:val="0"/>
                <w:numId w:val="11"/>
              </w:numPr>
              <w:spacing w:after="0" w:line="276" w:lineRule="auto"/>
              <w:rPr>
                <w:rFonts w:ascii="Arial" w:hAnsi="Arial" w:cs="Arial"/>
              </w:rPr>
            </w:pPr>
            <w:r w:rsidRPr="00CB5FF1">
              <w:rPr>
                <w:rFonts w:ascii="Arial" w:hAnsi="Arial" w:cs="Arial"/>
              </w:rPr>
              <w:lastRenderedPageBreak/>
              <w:t xml:space="preserve">Promote positive staff stories to highlight the benefits of recruiting, </w:t>
            </w:r>
            <w:proofErr w:type="gramStart"/>
            <w:r w:rsidRPr="00CB5FF1">
              <w:rPr>
                <w:rFonts w:ascii="Arial" w:hAnsi="Arial" w:cs="Arial"/>
              </w:rPr>
              <w:t>developing</w:t>
            </w:r>
            <w:proofErr w:type="gramEnd"/>
            <w:r w:rsidRPr="00CB5FF1">
              <w:rPr>
                <w:rFonts w:ascii="Arial" w:hAnsi="Arial" w:cs="Arial"/>
              </w:rPr>
              <w:t xml:space="preserve"> and retaining a diverse workforce.</w:t>
            </w:r>
          </w:p>
          <w:p w14:paraId="3C681E67" w14:textId="77777777" w:rsidR="00442477" w:rsidRPr="00CB5FF1" w:rsidRDefault="00442477" w:rsidP="00442477">
            <w:pPr>
              <w:numPr>
                <w:ilvl w:val="0"/>
                <w:numId w:val="11"/>
              </w:numPr>
              <w:spacing w:after="0" w:line="276" w:lineRule="auto"/>
              <w:rPr>
                <w:rFonts w:ascii="Arial" w:hAnsi="Arial" w:cs="Arial"/>
              </w:rPr>
            </w:pPr>
            <w:r w:rsidRPr="00CB5FF1">
              <w:rPr>
                <w:rFonts w:ascii="Arial" w:hAnsi="Arial" w:cs="Arial"/>
              </w:rPr>
              <w:t xml:space="preserve">Promote, </w:t>
            </w:r>
            <w:proofErr w:type="gramStart"/>
            <w:r w:rsidRPr="00CB5FF1">
              <w:rPr>
                <w:rFonts w:ascii="Arial" w:hAnsi="Arial" w:cs="Arial"/>
              </w:rPr>
              <w:t>attract</w:t>
            </w:r>
            <w:proofErr w:type="gramEnd"/>
            <w:r w:rsidRPr="00CB5FF1">
              <w:rPr>
                <w:rFonts w:ascii="Arial" w:hAnsi="Arial" w:cs="Arial"/>
              </w:rPr>
              <w:t xml:space="preserve"> and retain allies from non-Black, Asian and minority ethnic staff groups to support the Cultural and Diversity Network.</w:t>
            </w:r>
          </w:p>
          <w:p w14:paraId="01633BD9" w14:textId="77777777" w:rsidR="00442477" w:rsidRPr="00CB5FF1" w:rsidRDefault="00442477" w:rsidP="00442477">
            <w:pPr>
              <w:numPr>
                <w:ilvl w:val="0"/>
                <w:numId w:val="11"/>
              </w:numPr>
              <w:spacing w:after="0" w:line="276" w:lineRule="auto"/>
              <w:rPr>
                <w:rFonts w:ascii="Arial" w:hAnsi="Arial" w:cs="Arial"/>
              </w:rPr>
            </w:pPr>
            <w:r w:rsidRPr="00CB5FF1">
              <w:rPr>
                <w:rFonts w:ascii="Arial" w:hAnsi="Arial" w:cs="Arial"/>
              </w:rPr>
              <w:t xml:space="preserve">True allyship session included in Chrysalis Leadership Programme, participants </w:t>
            </w:r>
            <w:proofErr w:type="gramStart"/>
            <w:r w:rsidRPr="00CB5FF1">
              <w:rPr>
                <w:rFonts w:ascii="Arial" w:hAnsi="Arial" w:cs="Arial"/>
              </w:rPr>
              <w:t>are also asked</w:t>
            </w:r>
            <w:proofErr w:type="gramEnd"/>
            <w:r w:rsidRPr="00CB5FF1">
              <w:rPr>
                <w:rFonts w:ascii="Arial" w:hAnsi="Arial" w:cs="Arial"/>
              </w:rPr>
              <w:t xml:space="preserve"> to take on Diversity mentoring as part of their own development.</w:t>
            </w:r>
          </w:p>
          <w:p w14:paraId="56FBB2EC" w14:textId="77777777" w:rsidR="00442477" w:rsidRPr="00CB5FF1" w:rsidRDefault="00442477" w:rsidP="00442477">
            <w:pPr>
              <w:rPr>
                <w:rFonts w:ascii="Arial" w:hAnsi="Arial" w:cs="Arial"/>
              </w:rPr>
            </w:pPr>
          </w:p>
          <w:p w14:paraId="110BDF54" w14:textId="77777777" w:rsidR="00442477" w:rsidRPr="00CB5FF1" w:rsidRDefault="00442477" w:rsidP="00442477">
            <w:pPr>
              <w:rPr>
                <w:rFonts w:ascii="Arial" w:hAnsi="Arial" w:cs="Arial"/>
              </w:rPr>
            </w:pPr>
          </w:p>
          <w:p w14:paraId="0F83656C" w14:textId="77777777" w:rsidR="00442477" w:rsidRPr="00CB5FF1" w:rsidRDefault="00442477" w:rsidP="00442477">
            <w:pPr>
              <w:rPr>
                <w:rFonts w:ascii="Arial" w:hAnsi="Arial" w:cs="Arial"/>
              </w:rPr>
            </w:pPr>
            <w:r w:rsidRPr="00CB5FF1">
              <w:rPr>
                <w:rFonts w:ascii="Arial" w:hAnsi="Arial" w:cs="Arial"/>
              </w:rPr>
              <w:t>Modernising Recruitment:</w:t>
            </w:r>
          </w:p>
          <w:p w14:paraId="3ED693C9" w14:textId="77777777" w:rsidR="00442477" w:rsidRPr="00CB5FF1" w:rsidRDefault="00442477" w:rsidP="00442477">
            <w:pPr>
              <w:numPr>
                <w:ilvl w:val="0"/>
                <w:numId w:val="11"/>
              </w:numPr>
              <w:spacing w:after="0" w:line="276" w:lineRule="auto"/>
              <w:rPr>
                <w:rFonts w:ascii="Arial" w:hAnsi="Arial" w:cs="Arial"/>
              </w:rPr>
            </w:pPr>
            <w:r w:rsidRPr="00CB5FF1">
              <w:rPr>
                <w:rFonts w:ascii="Arial" w:hAnsi="Arial" w:cs="Arial"/>
              </w:rPr>
              <w:t>Implementing the CCS action plan following review of No More Tick Boxes and If Your Face Fits. Including mandatory diverse recruitment panels.</w:t>
            </w:r>
          </w:p>
          <w:p w14:paraId="48F05EA9" w14:textId="77777777" w:rsidR="00442477" w:rsidRPr="00CB5FF1" w:rsidRDefault="00442477" w:rsidP="00442477">
            <w:pPr>
              <w:numPr>
                <w:ilvl w:val="0"/>
                <w:numId w:val="11"/>
              </w:numPr>
              <w:spacing w:after="0" w:line="276" w:lineRule="auto"/>
              <w:rPr>
                <w:rFonts w:ascii="Arial" w:hAnsi="Arial" w:cs="Arial"/>
              </w:rPr>
            </w:pPr>
            <w:r w:rsidRPr="00CB5FF1">
              <w:rPr>
                <w:rFonts w:ascii="Arial" w:hAnsi="Arial" w:cs="Arial"/>
              </w:rPr>
              <w:t>More in depth review of our recruitment data to better understand and develop actions to improve internal recruitment and promotion of Black, Asian, and minority ethnic staff.</w:t>
            </w:r>
          </w:p>
          <w:p w14:paraId="486C4EAA" w14:textId="77777777" w:rsidR="00442477" w:rsidRPr="00CB5FF1" w:rsidRDefault="00442477" w:rsidP="00442477">
            <w:pPr>
              <w:rPr>
                <w:rFonts w:ascii="Arial" w:hAnsi="Arial" w:cs="Arial"/>
              </w:rPr>
            </w:pPr>
          </w:p>
          <w:p w14:paraId="7E129E5B" w14:textId="77777777" w:rsidR="00442477" w:rsidRPr="00CB5FF1" w:rsidRDefault="00442477" w:rsidP="00442477">
            <w:pPr>
              <w:rPr>
                <w:rFonts w:ascii="Arial" w:hAnsi="Arial" w:cs="Arial"/>
              </w:rPr>
            </w:pPr>
            <w:r w:rsidRPr="00CB5FF1">
              <w:rPr>
                <w:rFonts w:ascii="Arial" w:hAnsi="Arial" w:cs="Arial"/>
              </w:rPr>
              <w:t>Identifying and Developing Talent:</w:t>
            </w:r>
          </w:p>
          <w:p w14:paraId="2B51F7A8" w14:textId="77777777" w:rsidR="00442477" w:rsidRPr="00CB5FF1" w:rsidRDefault="00442477" w:rsidP="00442477">
            <w:pPr>
              <w:numPr>
                <w:ilvl w:val="0"/>
                <w:numId w:val="11"/>
              </w:numPr>
              <w:spacing w:after="0" w:line="276" w:lineRule="auto"/>
              <w:rPr>
                <w:rFonts w:ascii="Arial" w:hAnsi="Arial" w:cs="Arial"/>
              </w:rPr>
            </w:pPr>
            <w:r w:rsidRPr="00CB5FF1">
              <w:rPr>
                <w:rFonts w:ascii="Arial" w:hAnsi="Arial" w:cs="Arial"/>
              </w:rPr>
              <w:lastRenderedPageBreak/>
              <w:t>All Black, Asian, and minority ethnic staff offered a career coaching session once a year.</w:t>
            </w:r>
          </w:p>
          <w:p w14:paraId="02969F68" w14:textId="77777777" w:rsidR="00442477" w:rsidRPr="00CB5FF1" w:rsidRDefault="00442477" w:rsidP="00442477">
            <w:pPr>
              <w:numPr>
                <w:ilvl w:val="0"/>
                <w:numId w:val="11"/>
              </w:numPr>
              <w:spacing w:after="0" w:line="276" w:lineRule="auto"/>
              <w:rPr>
                <w:rFonts w:ascii="Arial" w:hAnsi="Arial" w:cs="Arial"/>
              </w:rPr>
            </w:pPr>
            <w:r w:rsidRPr="00CB5FF1">
              <w:rPr>
                <w:rFonts w:ascii="Arial" w:hAnsi="Arial" w:cs="Arial"/>
              </w:rPr>
              <w:t>Commission and promotion of Stepping Up programme to all Black, Asian and minority ethnic staff.</w:t>
            </w:r>
          </w:p>
          <w:p w14:paraId="676E152C" w14:textId="77777777" w:rsidR="00442477" w:rsidRPr="00CB5FF1" w:rsidRDefault="00442477" w:rsidP="00442477">
            <w:pPr>
              <w:numPr>
                <w:ilvl w:val="0"/>
                <w:numId w:val="11"/>
              </w:numPr>
              <w:spacing w:after="0" w:line="276" w:lineRule="auto"/>
              <w:rPr>
                <w:rFonts w:ascii="Arial" w:hAnsi="Arial" w:cs="Arial"/>
              </w:rPr>
            </w:pPr>
            <w:r w:rsidRPr="00CB5FF1">
              <w:rPr>
                <w:rFonts w:ascii="Arial" w:hAnsi="Arial" w:cs="Arial"/>
              </w:rPr>
              <w:t>Commission and promotion of Springboard to all Black, Asian and minority ethnic staff in bands 1-4.</w:t>
            </w:r>
          </w:p>
          <w:p w14:paraId="052F2244" w14:textId="77777777" w:rsidR="00442477" w:rsidRDefault="00442477" w:rsidP="00442477">
            <w:pPr>
              <w:numPr>
                <w:ilvl w:val="0"/>
                <w:numId w:val="11"/>
              </w:numPr>
              <w:spacing w:after="0" w:line="276" w:lineRule="auto"/>
              <w:rPr>
                <w:rFonts w:ascii="Arial" w:hAnsi="Arial" w:cs="Arial"/>
              </w:rPr>
            </w:pPr>
            <w:r w:rsidRPr="00CB5FF1">
              <w:rPr>
                <w:rFonts w:ascii="Arial" w:hAnsi="Arial" w:cs="Arial"/>
              </w:rPr>
              <w:t>Wider review of Trust wide Talent Management.</w:t>
            </w:r>
          </w:p>
          <w:p w14:paraId="12383E39" w14:textId="77777777" w:rsidR="00CB5FF1" w:rsidRDefault="00CB5FF1" w:rsidP="00CB5FF1">
            <w:pPr>
              <w:spacing w:after="0" w:line="276" w:lineRule="auto"/>
              <w:rPr>
                <w:rFonts w:ascii="Arial" w:hAnsi="Arial" w:cs="Arial"/>
              </w:rPr>
            </w:pPr>
          </w:p>
          <w:p w14:paraId="328E86FA" w14:textId="77777777" w:rsidR="00CB5FF1" w:rsidRDefault="00CB5FF1" w:rsidP="00CB5FF1">
            <w:pPr>
              <w:spacing w:after="0" w:line="276" w:lineRule="auto"/>
              <w:rPr>
                <w:rFonts w:ascii="Arial" w:hAnsi="Arial" w:cs="Arial"/>
              </w:rPr>
            </w:pPr>
          </w:p>
          <w:p w14:paraId="550EFA03" w14:textId="77777777" w:rsidR="00CB5FF1" w:rsidRDefault="00CB5FF1" w:rsidP="00CB5FF1">
            <w:pPr>
              <w:spacing w:after="0" w:line="276" w:lineRule="auto"/>
              <w:rPr>
                <w:rFonts w:ascii="Arial" w:hAnsi="Arial" w:cs="Arial"/>
              </w:rPr>
            </w:pPr>
          </w:p>
          <w:p w14:paraId="4587834C" w14:textId="77777777" w:rsidR="00CB5FF1" w:rsidRDefault="00CB5FF1" w:rsidP="00CB5FF1">
            <w:pPr>
              <w:spacing w:after="0" w:line="276" w:lineRule="auto"/>
              <w:rPr>
                <w:rFonts w:ascii="Arial" w:hAnsi="Arial" w:cs="Arial"/>
              </w:rPr>
            </w:pPr>
          </w:p>
          <w:p w14:paraId="6BD4F46C" w14:textId="77777777" w:rsidR="00CB5FF1" w:rsidRDefault="00CB5FF1" w:rsidP="00CB5FF1">
            <w:pPr>
              <w:spacing w:after="0" w:line="276" w:lineRule="auto"/>
              <w:rPr>
                <w:rFonts w:ascii="Arial" w:hAnsi="Arial" w:cs="Arial"/>
              </w:rPr>
            </w:pPr>
          </w:p>
          <w:p w14:paraId="34EFE521" w14:textId="77777777" w:rsidR="00CB5FF1" w:rsidRDefault="00CB5FF1" w:rsidP="00CB5FF1">
            <w:pPr>
              <w:spacing w:after="0" w:line="276" w:lineRule="auto"/>
              <w:rPr>
                <w:rFonts w:ascii="Arial" w:hAnsi="Arial" w:cs="Arial"/>
              </w:rPr>
            </w:pPr>
          </w:p>
          <w:p w14:paraId="1B25CEB8" w14:textId="2F098955" w:rsidR="00CB5FF1" w:rsidRDefault="00CB5FF1" w:rsidP="00CB5FF1">
            <w:pPr>
              <w:spacing w:after="0"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  <w:r>
              <w:rPr>
                <w:rFonts w:ascii="Arial" w:hAnsi="Arial" w:cs="Arial"/>
              </w:rPr>
              <w:t xml:space="preserve"> staff networks are established. The Chairs are presenting their staff story to the trust board at the AGM on 27 September 2023.</w:t>
            </w:r>
          </w:p>
          <w:p w14:paraId="6D8208B9" w14:textId="332B2F0C" w:rsidR="00CB5FF1" w:rsidRDefault="00CB5FF1" w:rsidP="00CB5FF1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583B1B">
              <w:rPr>
                <w:rFonts w:ascii="Arial" w:hAnsi="Arial" w:cs="Arial"/>
              </w:rPr>
              <w:t>Culturally</w:t>
            </w:r>
            <w:r>
              <w:rPr>
                <w:rFonts w:ascii="Arial" w:hAnsi="Arial" w:cs="Arial"/>
              </w:rPr>
              <w:t xml:space="preserve"> diverse network chair has co-produced actions planned to re-launch and embed culturally diverse interview panels.</w:t>
            </w:r>
          </w:p>
          <w:p w14:paraId="55AC82B1" w14:textId="77777777" w:rsidR="00CB5FF1" w:rsidRDefault="00CB5FF1" w:rsidP="00CB5FF1">
            <w:pPr>
              <w:spacing w:after="0" w:line="276" w:lineRule="auto"/>
              <w:rPr>
                <w:rFonts w:ascii="Arial" w:hAnsi="Arial" w:cs="Arial"/>
              </w:rPr>
            </w:pPr>
          </w:p>
          <w:p w14:paraId="720E8617" w14:textId="0749E9C2" w:rsidR="00CB5FF1" w:rsidRDefault="00CB5FF1" w:rsidP="00CB5FF1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Disability and Long-Term Conditions network will work in partnership with the HR team to develop a </w:t>
            </w:r>
            <w:r w:rsidR="00583B1B">
              <w:rPr>
                <w:rFonts w:ascii="Arial" w:hAnsi="Arial" w:cs="Arial"/>
              </w:rPr>
              <w:t>stand-alone</w:t>
            </w:r>
            <w:r>
              <w:rPr>
                <w:rFonts w:ascii="Arial" w:hAnsi="Arial" w:cs="Arial"/>
              </w:rPr>
              <w:t xml:space="preserve"> Disability Leave guidance document.</w:t>
            </w:r>
          </w:p>
          <w:p w14:paraId="3B88000F" w14:textId="77777777" w:rsidR="00CB5FF1" w:rsidRDefault="00CB5FF1" w:rsidP="00CB5FF1">
            <w:pPr>
              <w:spacing w:after="0" w:line="276" w:lineRule="auto"/>
              <w:rPr>
                <w:rFonts w:ascii="Arial" w:hAnsi="Arial" w:cs="Arial"/>
              </w:rPr>
            </w:pPr>
          </w:p>
          <w:p w14:paraId="54BE4A49" w14:textId="77777777" w:rsidR="00CB5FF1" w:rsidRDefault="00CB5FF1" w:rsidP="00CB5FF1">
            <w:pPr>
              <w:spacing w:after="0" w:line="276" w:lineRule="auto"/>
              <w:rPr>
                <w:rFonts w:ascii="Arial" w:hAnsi="Arial" w:cs="Arial"/>
              </w:rPr>
            </w:pPr>
          </w:p>
          <w:p w14:paraId="36AE1821" w14:textId="77777777" w:rsidR="00CB5FF1" w:rsidRDefault="00CB5FF1" w:rsidP="00CB5FF1">
            <w:pPr>
              <w:spacing w:after="0" w:line="276" w:lineRule="auto"/>
              <w:rPr>
                <w:rFonts w:ascii="Arial" w:hAnsi="Arial" w:cs="Arial"/>
              </w:rPr>
            </w:pPr>
          </w:p>
          <w:p w14:paraId="724DF7C6" w14:textId="77777777" w:rsidR="00CB5FF1" w:rsidRPr="00CB5FF1" w:rsidRDefault="00CB5FF1" w:rsidP="00CB5FF1">
            <w:pPr>
              <w:spacing w:after="0" w:line="276" w:lineRule="auto"/>
              <w:rPr>
                <w:rFonts w:ascii="Arial" w:hAnsi="Arial" w:cs="Arial"/>
              </w:rPr>
            </w:pPr>
          </w:p>
          <w:p w14:paraId="6CCFBF18" w14:textId="77777777" w:rsidR="00442477" w:rsidRPr="00CB5FF1" w:rsidRDefault="00442477" w:rsidP="00442477">
            <w:pPr>
              <w:spacing w:after="0" w:line="276" w:lineRule="auto"/>
              <w:rPr>
                <w:rFonts w:ascii="Arial" w:hAnsi="Arial" w:cs="Arial"/>
              </w:rPr>
            </w:pPr>
          </w:p>
          <w:p w14:paraId="7F112D03" w14:textId="77777777" w:rsidR="00442477" w:rsidRPr="00CB5FF1" w:rsidRDefault="00442477" w:rsidP="00442477">
            <w:pPr>
              <w:tabs>
                <w:tab w:val="left" w:pos="1985"/>
              </w:tabs>
              <w:jc w:val="both"/>
              <w:rPr>
                <w:rFonts w:ascii="Arial" w:hAnsi="Arial" w:cs="Arial"/>
              </w:rPr>
            </w:pPr>
          </w:p>
          <w:p w14:paraId="34DC3605" w14:textId="77777777" w:rsidR="00442477" w:rsidRPr="00CB5FF1" w:rsidRDefault="00442477" w:rsidP="00442477">
            <w:pPr>
              <w:spacing w:after="0" w:line="276" w:lineRule="auto"/>
              <w:rPr>
                <w:rFonts w:ascii="Arial" w:hAnsi="Arial" w:cs="Arial"/>
              </w:rPr>
            </w:pPr>
          </w:p>
          <w:p w14:paraId="1615FB8F" w14:textId="1E29597C" w:rsidR="00442477" w:rsidRPr="00CB5FF1" w:rsidRDefault="00442477" w:rsidP="0044247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50024F" w14:textId="77777777" w:rsidR="00442477" w:rsidRPr="00CB5FF1" w:rsidRDefault="00442477" w:rsidP="00442477">
            <w:pPr>
              <w:tabs>
                <w:tab w:val="left" w:pos="1985"/>
              </w:tabs>
              <w:jc w:val="both"/>
              <w:rPr>
                <w:rFonts w:ascii="Arial" w:hAnsi="Arial" w:cs="Arial"/>
              </w:rPr>
            </w:pPr>
          </w:p>
          <w:p w14:paraId="31DCF215" w14:textId="77777777" w:rsidR="00CB5FF1" w:rsidRPr="00CB5FF1" w:rsidRDefault="00CB5FF1" w:rsidP="00442477">
            <w:pPr>
              <w:tabs>
                <w:tab w:val="left" w:pos="1985"/>
              </w:tabs>
              <w:jc w:val="both"/>
              <w:rPr>
                <w:rFonts w:ascii="Arial" w:hAnsi="Arial" w:cs="Arial"/>
              </w:rPr>
            </w:pPr>
          </w:p>
          <w:p w14:paraId="23E966E3" w14:textId="77777777" w:rsidR="00CB5FF1" w:rsidRPr="00CB5FF1" w:rsidRDefault="00CB5FF1" w:rsidP="00442477">
            <w:pPr>
              <w:tabs>
                <w:tab w:val="left" w:pos="1985"/>
              </w:tabs>
              <w:jc w:val="both"/>
              <w:rPr>
                <w:rFonts w:ascii="Arial" w:hAnsi="Arial" w:cs="Arial"/>
              </w:rPr>
            </w:pPr>
          </w:p>
          <w:p w14:paraId="09F61CCA" w14:textId="77777777" w:rsidR="00CB5FF1" w:rsidRPr="00CB5FF1" w:rsidRDefault="00CB5FF1" w:rsidP="00442477">
            <w:pPr>
              <w:tabs>
                <w:tab w:val="left" w:pos="1985"/>
              </w:tabs>
              <w:jc w:val="both"/>
              <w:rPr>
                <w:rFonts w:ascii="Arial" w:hAnsi="Arial" w:cs="Arial"/>
              </w:rPr>
            </w:pPr>
          </w:p>
          <w:p w14:paraId="46B238DD" w14:textId="77777777" w:rsidR="00CB5FF1" w:rsidRPr="00CB5FF1" w:rsidRDefault="00CB5FF1" w:rsidP="00442477">
            <w:pPr>
              <w:tabs>
                <w:tab w:val="left" w:pos="1985"/>
              </w:tabs>
              <w:jc w:val="both"/>
              <w:rPr>
                <w:rFonts w:ascii="Arial" w:hAnsi="Arial" w:cs="Arial"/>
              </w:rPr>
            </w:pPr>
          </w:p>
          <w:p w14:paraId="2D9DCD7C" w14:textId="77777777" w:rsidR="00CB5FF1" w:rsidRPr="00CB5FF1" w:rsidRDefault="00CB5FF1" w:rsidP="00442477">
            <w:pPr>
              <w:tabs>
                <w:tab w:val="left" w:pos="1985"/>
              </w:tabs>
              <w:jc w:val="both"/>
              <w:rPr>
                <w:rFonts w:ascii="Arial" w:hAnsi="Arial" w:cs="Arial"/>
              </w:rPr>
            </w:pPr>
          </w:p>
          <w:p w14:paraId="61A8DE1B" w14:textId="77777777" w:rsidR="00CB5FF1" w:rsidRPr="00CB5FF1" w:rsidRDefault="00CB5FF1" w:rsidP="00442477">
            <w:pPr>
              <w:tabs>
                <w:tab w:val="left" w:pos="1985"/>
              </w:tabs>
              <w:jc w:val="both"/>
              <w:rPr>
                <w:rFonts w:ascii="Arial" w:hAnsi="Arial" w:cs="Arial"/>
              </w:rPr>
            </w:pPr>
          </w:p>
          <w:p w14:paraId="6E0DED9D" w14:textId="77777777" w:rsidR="00CB5FF1" w:rsidRPr="00CB5FF1" w:rsidRDefault="00CB5FF1" w:rsidP="00442477">
            <w:pPr>
              <w:tabs>
                <w:tab w:val="left" w:pos="1985"/>
              </w:tabs>
              <w:jc w:val="both"/>
              <w:rPr>
                <w:rFonts w:ascii="Arial" w:hAnsi="Arial" w:cs="Arial"/>
              </w:rPr>
            </w:pPr>
          </w:p>
          <w:p w14:paraId="62ACCB30" w14:textId="77777777" w:rsidR="00CB5FF1" w:rsidRPr="00CB5FF1" w:rsidRDefault="00CB5FF1" w:rsidP="00442477">
            <w:pPr>
              <w:tabs>
                <w:tab w:val="left" w:pos="1985"/>
              </w:tabs>
              <w:jc w:val="both"/>
              <w:rPr>
                <w:rFonts w:ascii="Arial" w:hAnsi="Arial" w:cs="Arial"/>
              </w:rPr>
            </w:pPr>
          </w:p>
          <w:p w14:paraId="6E015B24" w14:textId="77777777" w:rsidR="00CB5FF1" w:rsidRPr="00CB5FF1" w:rsidRDefault="00CB5FF1" w:rsidP="00442477">
            <w:pPr>
              <w:tabs>
                <w:tab w:val="left" w:pos="1985"/>
              </w:tabs>
              <w:jc w:val="both"/>
              <w:rPr>
                <w:rFonts w:ascii="Arial" w:hAnsi="Arial" w:cs="Arial"/>
              </w:rPr>
            </w:pPr>
          </w:p>
          <w:p w14:paraId="6A758CC7" w14:textId="19FBDAB0" w:rsidR="00442477" w:rsidRPr="00CB5FF1" w:rsidRDefault="00442477" w:rsidP="00442477">
            <w:pPr>
              <w:tabs>
                <w:tab w:val="left" w:pos="1985"/>
              </w:tabs>
              <w:jc w:val="both"/>
              <w:rPr>
                <w:rFonts w:ascii="Arial" w:hAnsi="Arial" w:cs="Arial"/>
              </w:rPr>
            </w:pPr>
            <w:r w:rsidRPr="00CB5FF1">
              <w:rPr>
                <w:rFonts w:ascii="Arial" w:hAnsi="Arial" w:cs="Arial"/>
              </w:rPr>
              <w:t xml:space="preserve">Position as at end July 2023 culturally diverse staff % </w:t>
            </w:r>
          </w:p>
          <w:p w14:paraId="3AA6A6B4" w14:textId="77777777" w:rsidR="00442477" w:rsidRPr="00CB5FF1" w:rsidRDefault="00442477" w:rsidP="00442477">
            <w:pPr>
              <w:tabs>
                <w:tab w:val="left" w:pos="1985"/>
              </w:tabs>
              <w:jc w:val="both"/>
              <w:rPr>
                <w:rFonts w:ascii="Arial" w:hAnsi="Arial" w:cs="Arial"/>
              </w:rPr>
            </w:pPr>
          </w:p>
          <w:p w14:paraId="26561D43" w14:textId="77777777" w:rsidR="00442477" w:rsidRPr="00CB5FF1" w:rsidRDefault="00442477" w:rsidP="00442477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CB5FF1">
              <w:rPr>
                <w:rFonts w:ascii="Arial" w:hAnsi="Arial" w:cs="Arial"/>
              </w:rPr>
              <w:t>Band 6                  10.8%</w:t>
            </w:r>
          </w:p>
          <w:p w14:paraId="50AD4CF6" w14:textId="77777777" w:rsidR="00442477" w:rsidRPr="00CB5FF1" w:rsidRDefault="00442477" w:rsidP="00442477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CB5FF1">
              <w:rPr>
                <w:rFonts w:ascii="Arial" w:hAnsi="Arial" w:cs="Arial"/>
              </w:rPr>
              <w:t>Band 7                  11.5%</w:t>
            </w:r>
          </w:p>
          <w:p w14:paraId="236E46FF" w14:textId="77777777" w:rsidR="00442477" w:rsidRDefault="00442477" w:rsidP="00442477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CB5FF1">
              <w:rPr>
                <w:rFonts w:ascii="Arial" w:hAnsi="Arial" w:cs="Arial"/>
              </w:rPr>
              <w:t>Band 8a                 8.2%</w:t>
            </w:r>
          </w:p>
          <w:p w14:paraId="2D1FC065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3AA67BFA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2B6EAF20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6DD8A4AA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3699D2CB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00B8B863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42F621FE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72F1E054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2D8E75CE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31E726CA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0FDBD5C5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6A7F751A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743685EC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63288397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3BE348E1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6DE197ED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2A47062B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666F4F54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496A97CC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6B860421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6ED58F9E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499EAEB1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1550E467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323661C5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336BC4A8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440BBE89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43A1AEEF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7C278611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622BE539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7A715D8C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3A1AC290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2EB52DE8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0A43405D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6033AE48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79C7FD7E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3577C789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4DF6BEF4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75FDC2C6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07E56B72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4ADEAFD5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6286F828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4ADFA6F6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1F27CBE9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5AD235B5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74A5F58D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6A5BD22C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5306C711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648506EC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43B87BA5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31BA8844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15FEC582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183F5EDC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3AB6F420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478A037F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7DC9001A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182C5918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7CDCD52A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4DCFA6A1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33B47644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3C018BB6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62E6522A" w14:textId="77777777" w:rsid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5AFC1D64" w14:textId="08869DA2" w:rsidR="00CB5FF1" w:rsidRPr="00CB5FF1" w:rsidRDefault="00CB5FF1" w:rsidP="00CB5FF1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On </w:t>
            </w:r>
            <w:r w:rsidR="00583B1B">
              <w:rPr>
                <w:rFonts w:ascii="Arial" w:hAnsi="Arial" w:cs="Arial"/>
              </w:rPr>
              <w:t>going.</w:t>
            </w:r>
            <w:r>
              <w:rPr>
                <w:rFonts w:ascii="Arial" w:hAnsi="Arial" w:cs="Arial"/>
              </w:rPr>
              <w:t xml:space="preserve"> </w:t>
            </w:r>
          </w:p>
          <w:p w14:paraId="64606B06" w14:textId="77777777" w:rsidR="003C3230" w:rsidRPr="00CB5FF1" w:rsidRDefault="003C3230" w:rsidP="00BA02B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C905F5" w14:textId="77777777" w:rsidR="00A05695" w:rsidRPr="00CB5FF1" w:rsidRDefault="00A05695" w:rsidP="00A05695">
            <w:pPr>
              <w:rPr>
                <w:rFonts w:ascii="Arial" w:hAnsi="Arial" w:cs="Arial"/>
              </w:rPr>
            </w:pPr>
            <w:r w:rsidRPr="00CB5FF1">
              <w:rPr>
                <w:rFonts w:ascii="Arial" w:hAnsi="Arial" w:cs="Arial"/>
              </w:rPr>
              <w:lastRenderedPageBreak/>
              <w:t xml:space="preserve">Deputy CEO / Director of Workforce </w:t>
            </w:r>
          </w:p>
          <w:p w14:paraId="28B5EB81" w14:textId="77777777" w:rsidR="003C3230" w:rsidRDefault="003C3230" w:rsidP="00BA02BA">
            <w:pPr>
              <w:rPr>
                <w:rFonts w:ascii="Arial" w:hAnsi="Arial" w:cs="Arial"/>
              </w:rPr>
            </w:pPr>
          </w:p>
          <w:p w14:paraId="5520F9A9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17F04E42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33CC8F24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07C0DB38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71FE4514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005E4B62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637B2FA6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33D007F2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40BBFDB6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4CF559DB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3BF691FD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53117D55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283CDF2B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34A8B975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67B25D28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3C1EAF82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2EB6A5D9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56BD1A51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484FB3C0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51ECFCA6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5D27DAA2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2FEDE9FE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2717B47D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1F4B4AAC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0CC6B3B2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1A0E47A1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692EA843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386AAC6F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363331D4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7ED72906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07BC7220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4C6DA4B5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3AEACDCF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0BE62825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4161959F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73A7286B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508D90AF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7815257C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2719C5AB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6183BFE9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69FC9B16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3163B482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6F1D4F6D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2037E420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3406036C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466352CB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2DE644EA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599F3290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462FE915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21712102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476FD259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2C21DDEA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1DEF0D19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144E7C39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028C2355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4E12D182" w14:textId="77777777" w:rsidR="00583B1B" w:rsidRDefault="00583B1B" w:rsidP="00BA02BA">
            <w:pPr>
              <w:rPr>
                <w:rFonts w:ascii="Arial" w:hAnsi="Arial" w:cs="Arial"/>
              </w:rPr>
            </w:pPr>
          </w:p>
          <w:p w14:paraId="61F6A95B" w14:textId="529593D7" w:rsidR="00583B1B" w:rsidRPr="00CB5FF1" w:rsidRDefault="00583B1B" w:rsidP="00BA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Deputy Director of Workforce and Network Chairs </w:t>
            </w:r>
          </w:p>
        </w:tc>
      </w:tr>
    </w:tbl>
    <w:p w14:paraId="26F11059" w14:textId="77777777" w:rsidR="00BA02BA" w:rsidRPr="00CB5FF1" w:rsidRDefault="00BA02BA">
      <w:pPr>
        <w:rPr>
          <w:rFonts w:ascii="Arial" w:hAnsi="Arial" w:cs="Arial"/>
        </w:rPr>
      </w:pPr>
    </w:p>
    <w:p w14:paraId="4133419C" w14:textId="77777777" w:rsidR="00BA02BA" w:rsidRDefault="00BA02BA">
      <w:pPr>
        <w:rPr>
          <w:rFonts w:ascii="Arial" w:hAnsi="Arial" w:cs="Arial"/>
        </w:rPr>
      </w:pPr>
    </w:p>
    <w:p w14:paraId="3CC917F0" w14:textId="77777777" w:rsidR="009D468C" w:rsidRPr="00B30917" w:rsidRDefault="009D468C" w:rsidP="00BA02BA">
      <w:pPr>
        <w:spacing w:after="0"/>
        <w:rPr>
          <w:rFonts w:ascii="Arial" w:hAnsi="Arial" w:cs="Arial"/>
          <w:sz w:val="24"/>
          <w:szCs w:val="24"/>
        </w:rPr>
      </w:pPr>
    </w:p>
    <w:p w14:paraId="2A3309BA" w14:textId="2FCE7DD5" w:rsidR="00BA02BA" w:rsidRPr="00BA02BA" w:rsidRDefault="00BA02BA" w:rsidP="00BA02BA">
      <w:pPr>
        <w:spacing w:after="0" w:line="240" w:lineRule="auto"/>
        <w:rPr>
          <w:rFonts w:ascii="Arial" w:hAnsi="Arial" w:cs="Arial"/>
        </w:rPr>
      </w:pPr>
    </w:p>
    <w:p w14:paraId="5FAA880D" w14:textId="77777777" w:rsidR="00BA02BA" w:rsidRDefault="00BA02BA">
      <w:pPr>
        <w:rPr>
          <w:rFonts w:ascii="Arial" w:hAnsi="Arial" w:cs="Arial"/>
        </w:rPr>
      </w:pPr>
    </w:p>
    <w:p w14:paraId="0F5D5698" w14:textId="77777777" w:rsidR="00A05695" w:rsidRDefault="00A05695">
      <w:pPr>
        <w:rPr>
          <w:rFonts w:ascii="Arial" w:hAnsi="Arial" w:cs="Arial"/>
        </w:rPr>
      </w:pPr>
    </w:p>
    <w:p w14:paraId="5C5248D4" w14:textId="77777777" w:rsidR="00A05695" w:rsidRDefault="00A05695">
      <w:pPr>
        <w:rPr>
          <w:rFonts w:ascii="Arial" w:hAnsi="Arial" w:cs="Arial"/>
        </w:rPr>
      </w:pPr>
    </w:p>
    <w:p w14:paraId="0F9C1A16" w14:textId="77777777" w:rsidR="00A05695" w:rsidRDefault="00A05695">
      <w:pPr>
        <w:rPr>
          <w:rFonts w:ascii="Arial" w:hAnsi="Arial" w:cs="Arial"/>
        </w:rPr>
      </w:pPr>
    </w:p>
    <w:p w14:paraId="35294A2C" w14:textId="77777777" w:rsidR="00A05695" w:rsidRDefault="00A05695">
      <w:pPr>
        <w:rPr>
          <w:rFonts w:ascii="Arial" w:hAnsi="Arial" w:cs="Arial"/>
        </w:rPr>
      </w:pPr>
    </w:p>
    <w:p w14:paraId="443A89E0" w14:textId="77777777" w:rsidR="00A05695" w:rsidRDefault="00A05695">
      <w:pPr>
        <w:rPr>
          <w:rFonts w:ascii="Arial" w:hAnsi="Arial" w:cs="Arial"/>
        </w:rPr>
      </w:pPr>
    </w:p>
    <w:p w14:paraId="5DE04BCF" w14:textId="77777777" w:rsidR="00A05695" w:rsidRDefault="00A05695">
      <w:pPr>
        <w:rPr>
          <w:rFonts w:ascii="Arial" w:hAnsi="Arial" w:cs="Arial"/>
        </w:rPr>
      </w:pPr>
    </w:p>
    <w:p w14:paraId="2C95C235" w14:textId="77777777" w:rsidR="00B30917" w:rsidRDefault="00B30917">
      <w:pPr>
        <w:rPr>
          <w:rFonts w:ascii="Arial" w:hAnsi="Arial" w:cs="Arial"/>
        </w:rPr>
      </w:pPr>
    </w:p>
    <w:p w14:paraId="67FE6AF2" w14:textId="005308A3" w:rsidR="00B30917" w:rsidRPr="00B30917" w:rsidRDefault="00B30917" w:rsidP="00B30917">
      <w:pPr>
        <w:spacing w:after="0"/>
        <w:rPr>
          <w:rFonts w:ascii="Arial" w:hAnsi="Arial" w:cs="Arial"/>
          <w:sz w:val="24"/>
          <w:szCs w:val="24"/>
        </w:rPr>
      </w:pPr>
      <w:r w:rsidRPr="00BA02BA">
        <w:rPr>
          <w:rFonts w:ascii="Arial" w:hAnsi="Arial" w:cs="Arial"/>
          <w:b/>
          <w:bCs/>
          <w:sz w:val="24"/>
          <w:szCs w:val="24"/>
        </w:rPr>
        <w:t xml:space="preserve">Priority </w:t>
      </w:r>
      <w:r w:rsidR="00583B1B">
        <w:rPr>
          <w:rFonts w:ascii="Arial" w:hAnsi="Arial" w:cs="Arial"/>
          <w:b/>
          <w:bCs/>
          <w:sz w:val="24"/>
          <w:szCs w:val="24"/>
        </w:rPr>
        <w:t>2</w:t>
      </w:r>
      <w:r w:rsidR="00583B1B" w:rsidRPr="00B30917">
        <w:rPr>
          <w:rFonts w:ascii="Arial" w:hAnsi="Arial" w:cs="Arial"/>
          <w:sz w:val="24"/>
          <w:szCs w:val="24"/>
        </w:rPr>
        <w:t xml:space="preserve"> Talent</w:t>
      </w:r>
      <w:r w:rsidRPr="00B30917">
        <w:rPr>
          <w:rFonts w:ascii="Arial" w:hAnsi="Arial" w:cs="Arial"/>
          <w:sz w:val="24"/>
          <w:szCs w:val="24"/>
        </w:rPr>
        <w:t xml:space="preserve"> and Career Development</w:t>
      </w:r>
    </w:p>
    <w:p w14:paraId="3477838C" w14:textId="77777777" w:rsidR="00B30917" w:rsidRDefault="00B30917" w:rsidP="00B30917">
      <w:pPr>
        <w:rPr>
          <w:rFonts w:ascii="Arial" w:hAnsi="Arial" w:cs="Arial"/>
          <w:b/>
          <w:bCs/>
        </w:rPr>
      </w:pPr>
    </w:p>
    <w:tbl>
      <w:tblPr>
        <w:tblW w:w="147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2268"/>
        <w:gridCol w:w="5386"/>
        <w:gridCol w:w="2268"/>
        <w:gridCol w:w="2883"/>
      </w:tblGrid>
      <w:tr w:rsidR="00B30917" w:rsidRPr="00B30917" w14:paraId="1178C648" w14:textId="77777777" w:rsidTr="00B2375D">
        <w:trPr>
          <w:trHeight w:val="727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D6F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77CBD0" w14:textId="77777777" w:rsidR="00B30917" w:rsidRPr="00B30917" w:rsidRDefault="00B30917" w:rsidP="00B30917">
            <w:pPr>
              <w:rPr>
                <w:rFonts w:ascii="Arial" w:hAnsi="Arial" w:cs="Arial"/>
              </w:rPr>
            </w:pPr>
            <w:r w:rsidRPr="00B30917">
              <w:rPr>
                <w:rFonts w:ascii="Arial" w:hAnsi="Arial" w:cs="Arial"/>
                <w:b/>
                <w:bCs/>
              </w:rPr>
              <w:t xml:space="preserve">Objective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D6F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D2BFD4" w14:textId="77777777" w:rsidR="00B30917" w:rsidRPr="00B30917" w:rsidRDefault="00B30917" w:rsidP="00B30917">
            <w:pPr>
              <w:rPr>
                <w:rFonts w:ascii="Arial" w:hAnsi="Arial" w:cs="Arial"/>
              </w:rPr>
            </w:pPr>
            <w:r w:rsidRPr="00B30917">
              <w:rPr>
                <w:rFonts w:ascii="Arial" w:hAnsi="Arial" w:cs="Arial"/>
                <w:b/>
                <w:bCs/>
              </w:rPr>
              <w:t>Current position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D6F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161CFC" w14:textId="77777777" w:rsidR="00B30917" w:rsidRPr="00B30917" w:rsidRDefault="00B30917" w:rsidP="00B30917">
            <w:pPr>
              <w:rPr>
                <w:rFonts w:ascii="Arial" w:hAnsi="Arial" w:cs="Arial"/>
              </w:rPr>
            </w:pPr>
            <w:r w:rsidRPr="00B30917">
              <w:rPr>
                <w:rFonts w:ascii="Arial" w:hAnsi="Arial" w:cs="Arial"/>
                <w:b/>
                <w:bCs/>
              </w:rPr>
              <w:t xml:space="preserve">Action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D6F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62916A" w14:textId="77777777" w:rsidR="00B30917" w:rsidRPr="00B30917" w:rsidRDefault="00B30917" w:rsidP="00B30917">
            <w:pPr>
              <w:rPr>
                <w:rFonts w:ascii="Arial" w:hAnsi="Arial" w:cs="Arial"/>
              </w:rPr>
            </w:pPr>
            <w:r w:rsidRPr="00B30917">
              <w:rPr>
                <w:rFonts w:ascii="Arial" w:hAnsi="Arial" w:cs="Arial"/>
                <w:b/>
                <w:bCs/>
              </w:rPr>
              <w:t xml:space="preserve">Time scale </w:t>
            </w:r>
          </w:p>
        </w:tc>
        <w:tc>
          <w:tcPr>
            <w:tcW w:w="28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D6F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716D3E" w14:textId="77777777" w:rsidR="00B30917" w:rsidRPr="00B30917" w:rsidRDefault="00B30917" w:rsidP="00B30917">
            <w:pPr>
              <w:rPr>
                <w:rFonts w:ascii="Arial" w:hAnsi="Arial" w:cs="Arial"/>
              </w:rPr>
            </w:pPr>
            <w:r w:rsidRPr="00B30917">
              <w:rPr>
                <w:rFonts w:ascii="Arial" w:hAnsi="Arial" w:cs="Arial"/>
                <w:b/>
                <w:bCs/>
              </w:rPr>
              <w:t>Lead</w:t>
            </w:r>
          </w:p>
        </w:tc>
      </w:tr>
      <w:tr w:rsidR="00B30917" w:rsidRPr="00B30917" w14:paraId="35A262D7" w14:textId="77777777" w:rsidTr="00A05695">
        <w:trPr>
          <w:trHeight w:val="23"/>
        </w:trPr>
        <w:tc>
          <w:tcPr>
            <w:tcW w:w="197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D5E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000DF6" w14:textId="77777777" w:rsidR="00C93B03" w:rsidRPr="00C93B03" w:rsidRDefault="00C93B03" w:rsidP="00C93B03">
            <w:pPr>
              <w:jc w:val="both"/>
              <w:rPr>
                <w:rFonts w:ascii="Arial" w:hAnsi="Arial" w:cs="Arial"/>
              </w:rPr>
            </w:pPr>
            <w:r w:rsidRPr="00C93B03">
              <w:rPr>
                <w:rFonts w:ascii="Arial" w:hAnsi="Arial" w:cs="Arial"/>
              </w:rPr>
              <w:lastRenderedPageBreak/>
              <w:t>We will take positive action to ensure that all staff believe they have an equal opportunity for career progression or promotion, including continuing to embed a fair, non-biased recruitment, including promotion, culture.</w:t>
            </w:r>
          </w:p>
          <w:p w14:paraId="0D8D1CE3" w14:textId="0365575C" w:rsidR="00B30917" w:rsidRPr="00B30917" w:rsidRDefault="00B30917" w:rsidP="00B3091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D5E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8EA699" w14:textId="0CA5F55C" w:rsidR="00A05695" w:rsidRDefault="00A05695" w:rsidP="00A05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During 2023 we are rolling out the offer to all cultural diverse </w:t>
            </w:r>
            <w:r w:rsidR="00583B1B">
              <w:rPr>
                <w:rFonts w:ascii="Arial" w:hAnsi="Arial" w:cs="Arial"/>
              </w:rPr>
              <w:t>(none-white</w:t>
            </w:r>
            <w:r>
              <w:rPr>
                <w:rFonts w:ascii="Arial" w:hAnsi="Arial" w:cs="Arial"/>
              </w:rPr>
              <w:t xml:space="preserve"> British) staff, an additional career conversation to seek to address the issues behind the disparity reported in our 2022 staff survey on the experience of satff in the equity in career development and </w:t>
            </w:r>
            <w:proofErr w:type="gramStart"/>
            <w:r>
              <w:rPr>
                <w:rFonts w:ascii="Arial" w:hAnsi="Arial" w:cs="Arial"/>
              </w:rPr>
              <w:t>progression .</w:t>
            </w:r>
            <w:proofErr w:type="gramEnd"/>
          </w:p>
          <w:p w14:paraId="7999DE8B" w14:textId="05D9DA0C" w:rsidR="00B30917" w:rsidRPr="00B30917" w:rsidRDefault="00B30917" w:rsidP="00B30917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D5E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A28CBD" w14:textId="7A12E02B" w:rsidR="00B30917" w:rsidRDefault="00A05695" w:rsidP="00A05695">
            <w:pPr>
              <w:spacing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Roll out this </w:t>
            </w:r>
            <w:proofErr w:type="gramStart"/>
            <w:r w:rsidR="00583B1B">
              <w:rPr>
                <w:rFonts w:ascii="Arial" w:hAnsi="Arial" w:cs="Arial"/>
              </w:rPr>
              <w:t>offer ,</w:t>
            </w:r>
            <w:proofErr w:type="gramEnd"/>
            <w:r>
              <w:rPr>
                <w:rFonts w:ascii="Arial" w:hAnsi="Arial" w:cs="Arial"/>
              </w:rPr>
              <w:t xml:space="preserve"> learning and adapting as required .</w:t>
            </w:r>
          </w:p>
          <w:p w14:paraId="28E789BE" w14:textId="77777777" w:rsidR="00A05695" w:rsidRDefault="00A05695" w:rsidP="00A05695">
            <w:pPr>
              <w:spacing w:line="240" w:lineRule="auto"/>
              <w:ind w:left="720"/>
              <w:rPr>
                <w:rFonts w:ascii="Arial" w:hAnsi="Arial" w:cs="Arial"/>
              </w:rPr>
            </w:pPr>
          </w:p>
          <w:p w14:paraId="72047308" w14:textId="152FCB23" w:rsidR="00A05695" w:rsidRDefault="00A05695" w:rsidP="00A05695">
            <w:pPr>
              <w:spacing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Gather and theme feedback and action </w:t>
            </w:r>
            <w:r w:rsidR="00583B1B">
              <w:rPr>
                <w:rFonts w:ascii="Arial" w:hAnsi="Arial" w:cs="Arial"/>
              </w:rPr>
              <w:t>learning.</w:t>
            </w:r>
            <w:r>
              <w:rPr>
                <w:rFonts w:ascii="Arial" w:hAnsi="Arial" w:cs="Arial"/>
              </w:rPr>
              <w:t xml:space="preserve"> </w:t>
            </w:r>
          </w:p>
          <w:p w14:paraId="27280ACC" w14:textId="77777777" w:rsidR="00A05695" w:rsidRDefault="00A05695" w:rsidP="00A05695">
            <w:pPr>
              <w:spacing w:line="240" w:lineRule="auto"/>
              <w:ind w:left="720"/>
              <w:rPr>
                <w:rFonts w:ascii="Arial" w:hAnsi="Arial" w:cs="Arial"/>
              </w:rPr>
            </w:pPr>
          </w:p>
          <w:p w14:paraId="56CB2286" w14:textId="449AD27E" w:rsidR="00A05695" w:rsidRPr="00B30917" w:rsidRDefault="00A05695" w:rsidP="00A05695">
            <w:pPr>
              <w:spacing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satff to access development opportunities 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D5E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AE4909" w14:textId="42C27C2D" w:rsidR="00B30917" w:rsidRPr="00B30917" w:rsidRDefault="00A05695" w:rsidP="00B30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2024 </w:t>
            </w:r>
          </w:p>
        </w:tc>
        <w:tc>
          <w:tcPr>
            <w:tcW w:w="288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D5E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BB5B17" w14:textId="360CF87B" w:rsidR="00B30917" w:rsidRPr="00B30917" w:rsidRDefault="00A05695" w:rsidP="00B30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CEO/Workforce Director and Workforce Team</w:t>
            </w:r>
          </w:p>
        </w:tc>
      </w:tr>
      <w:tr w:rsidR="00C93B03" w:rsidRPr="00B30917" w14:paraId="6A57238C" w14:textId="77777777" w:rsidTr="00A05695">
        <w:trPr>
          <w:trHeight w:val="23"/>
        </w:trPr>
        <w:tc>
          <w:tcPr>
            <w:tcW w:w="19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FB90A5" w14:textId="77777777" w:rsidR="00C93B03" w:rsidRPr="00C93B03" w:rsidRDefault="00C93B03" w:rsidP="00C93B03">
            <w:pPr>
              <w:jc w:val="both"/>
              <w:rPr>
                <w:rFonts w:ascii="Arial" w:hAnsi="Arial" w:cs="Arial"/>
              </w:rPr>
            </w:pPr>
            <w:r w:rsidRPr="00C93B03">
              <w:rPr>
                <w:rFonts w:ascii="Arial" w:hAnsi="Arial" w:cs="Arial"/>
              </w:rPr>
              <w:t>We will complete the implementation of our actions to eliminate bias in our recruitment and onboarding processes. (No More Tick Boxes)</w:t>
            </w:r>
          </w:p>
          <w:p w14:paraId="3DBAFC4A" w14:textId="77777777" w:rsidR="00C93B03" w:rsidRPr="00C93B03" w:rsidRDefault="00C93B03" w:rsidP="00C93B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6D86D6" w14:textId="79AF730E" w:rsidR="00C93B03" w:rsidRPr="00B30917" w:rsidRDefault="00A05695" w:rsidP="00B30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 point 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  <w:r>
              <w:rPr>
                <w:rFonts w:ascii="Arial" w:hAnsi="Arial" w:cs="Arial"/>
              </w:rPr>
              <w:t xml:space="preserve"> above </w:t>
            </w:r>
          </w:p>
        </w:tc>
        <w:tc>
          <w:tcPr>
            <w:tcW w:w="53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DAA56C" w14:textId="77777777" w:rsidR="00C93B03" w:rsidRPr="00B30917" w:rsidRDefault="00C93B03" w:rsidP="00A05695">
            <w:pPr>
              <w:spacing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08E65F" w14:textId="77777777" w:rsidR="00C93B03" w:rsidRPr="00B30917" w:rsidRDefault="00C93B03" w:rsidP="00B30917">
            <w:pPr>
              <w:rPr>
                <w:rFonts w:ascii="Arial" w:hAnsi="Arial" w:cs="Arial"/>
              </w:rPr>
            </w:pPr>
          </w:p>
        </w:tc>
        <w:tc>
          <w:tcPr>
            <w:tcW w:w="28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7A7E97" w14:textId="77777777" w:rsidR="00C93B03" w:rsidRPr="00B30917" w:rsidRDefault="00C93B03" w:rsidP="00B30917">
            <w:pPr>
              <w:rPr>
                <w:rFonts w:ascii="Arial" w:hAnsi="Arial" w:cs="Arial"/>
              </w:rPr>
            </w:pPr>
          </w:p>
        </w:tc>
      </w:tr>
    </w:tbl>
    <w:p w14:paraId="400EF6E0" w14:textId="77777777" w:rsidR="00B30917" w:rsidRDefault="00B30917" w:rsidP="00B30917">
      <w:pPr>
        <w:rPr>
          <w:rFonts w:ascii="Arial" w:hAnsi="Arial" w:cs="Arial"/>
        </w:rPr>
      </w:pPr>
    </w:p>
    <w:p w14:paraId="39BC758C" w14:textId="77777777" w:rsidR="003252BB" w:rsidRDefault="003252BB" w:rsidP="00B30917">
      <w:pPr>
        <w:rPr>
          <w:rFonts w:ascii="Arial" w:hAnsi="Arial" w:cs="Arial"/>
        </w:rPr>
      </w:pPr>
    </w:p>
    <w:p w14:paraId="7A7206DE" w14:textId="77777777" w:rsidR="00B2375D" w:rsidRDefault="00B237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1236D6D" w14:textId="284655C5" w:rsidR="003252BB" w:rsidRPr="003252BB" w:rsidRDefault="003252BB" w:rsidP="003252BB">
      <w:pPr>
        <w:spacing w:after="0"/>
        <w:rPr>
          <w:rFonts w:ascii="Arial" w:hAnsi="Arial" w:cs="Arial"/>
          <w:sz w:val="24"/>
          <w:szCs w:val="24"/>
        </w:rPr>
      </w:pPr>
      <w:r w:rsidRPr="00BA02BA">
        <w:rPr>
          <w:rFonts w:ascii="Arial" w:hAnsi="Arial" w:cs="Arial"/>
          <w:b/>
          <w:bCs/>
          <w:sz w:val="24"/>
          <w:szCs w:val="24"/>
        </w:rPr>
        <w:lastRenderedPageBreak/>
        <w:t xml:space="preserve">Priority </w:t>
      </w:r>
      <w:r w:rsidR="00583B1B" w:rsidRPr="003252BB">
        <w:rPr>
          <w:rFonts w:ascii="Arial" w:hAnsi="Arial" w:cs="Arial"/>
          <w:b/>
          <w:bCs/>
          <w:sz w:val="24"/>
          <w:szCs w:val="24"/>
        </w:rPr>
        <w:t>3</w:t>
      </w:r>
      <w:r w:rsidR="00583B1B" w:rsidRPr="003252BB">
        <w:rPr>
          <w:rFonts w:ascii="Arial" w:hAnsi="Arial" w:cs="Arial"/>
          <w:sz w:val="24"/>
          <w:szCs w:val="24"/>
        </w:rPr>
        <w:t xml:space="preserve"> Protection</w:t>
      </w:r>
      <w:r w:rsidRPr="003252BB">
        <w:rPr>
          <w:rFonts w:ascii="Arial" w:hAnsi="Arial" w:cs="Arial"/>
          <w:sz w:val="24"/>
          <w:szCs w:val="24"/>
        </w:rPr>
        <w:t xml:space="preserve"> of staff </w:t>
      </w:r>
      <w:proofErr w:type="gramStart"/>
      <w:r w:rsidRPr="003252BB">
        <w:rPr>
          <w:rFonts w:ascii="Arial" w:hAnsi="Arial" w:cs="Arial"/>
          <w:sz w:val="24"/>
          <w:szCs w:val="24"/>
        </w:rPr>
        <w:t>from  harassment</w:t>
      </w:r>
      <w:proofErr w:type="gramEnd"/>
      <w:r w:rsidRPr="003252BB">
        <w:rPr>
          <w:rFonts w:ascii="Arial" w:hAnsi="Arial" w:cs="Arial"/>
          <w:sz w:val="24"/>
          <w:szCs w:val="24"/>
        </w:rPr>
        <w:t xml:space="preserve"> and abuse from patients, public and colleagues  </w:t>
      </w:r>
    </w:p>
    <w:p w14:paraId="3BCA2227" w14:textId="77777777" w:rsidR="003252BB" w:rsidRDefault="003252BB" w:rsidP="00B30917">
      <w:pPr>
        <w:rPr>
          <w:rFonts w:ascii="Arial" w:hAnsi="Arial" w:cs="Arial"/>
        </w:rPr>
      </w:pPr>
    </w:p>
    <w:tbl>
      <w:tblPr>
        <w:tblW w:w="1473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5"/>
        <w:gridCol w:w="2815"/>
        <w:gridCol w:w="4493"/>
        <w:gridCol w:w="1906"/>
        <w:gridCol w:w="2693"/>
      </w:tblGrid>
      <w:tr w:rsidR="003252BB" w:rsidRPr="003252BB" w14:paraId="44098AA3" w14:textId="77777777" w:rsidTr="00B2375D">
        <w:trPr>
          <w:trHeight w:val="839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D6F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DFDEDC" w14:textId="77777777" w:rsidR="003252BB" w:rsidRPr="003252BB" w:rsidRDefault="003252BB" w:rsidP="003252BB">
            <w:pPr>
              <w:rPr>
                <w:rFonts w:ascii="Arial" w:hAnsi="Arial" w:cs="Arial"/>
              </w:rPr>
            </w:pPr>
            <w:r w:rsidRPr="003252BB">
              <w:rPr>
                <w:rFonts w:ascii="Arial" w:hAnsi="Arial" w:cs="Arial"/>
                <w:b/>
                <w:bCs/>
              </w:rPr>
              <w:t>Objective</w:t>
            </w:r>
          </w:p>
        </w:tc>
        <w:tc>
          <w:tcPr>
            <w:tcW w:w="28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D6F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7585EC" w14:textId="77777777" w:rsidR="003252BB" w:rsidRPr="003252BB" w:rsidRDefault="003252BB" w:rsidP="003252BB">
            <w:pPr>
              <w:rPr>
                <w:rFonts w:ascii="Arial" w:hAnsi="Arial" w:cs="Arial"/>
              </w:rPr>
            </w:pPr>
            <w:r w:rsidRPr="003252BB">
              <w:rPr>
                <w:rFonts w:ascii="Arial" w:hAnsi="Arial" w:cs="Arial"/>
                <w:b/>
                <w:bCs/>
              </w:rPr>
              <w:t>Current position</w:t>
            </w:r>
          </w:p>
        </w:tc>
        <w:tc>
          <w:tcPr>
            <w:tcW w:w="44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D6F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9F8D11" w14:textId="77777777" w:rsidR="003252BB" w:rsidRPr="003252BB" w:rsidRDefault="003252BB" w:rsidP="003252BB">
            <w:pPr>
              <w:rPr>
                <w:rFonts w:ascii="Arial" w:hAnsi="Arial" w:cs="Arial"/>
              </w:rPr>
            </w:pPr>
            <w:r w:rsidRPr="003252BB">
              <w:rPr>
                <w:rFonts w:ascii="Arial" w:hAnsi="Arial" w:cs="Arial"/>
                <w:b/>
                <w:bCs/>
              </w:rPr>
              <w:t xml:space="preserve">Action </w:t>
            </w:r>
          </w:p>
        </w:tc>
        <w:tc>
          <w:tcPr>
            <w:tcW w:w="19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D6F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F3B951" w14:textId="77777777" w:rsidR="003252BB" w:rsidRPr="003252BB" w:rsidRDefault="003252BB" w:rsidP="003252BB">
            <w:pPr>
              <w:rPr>
                <w:rFonts w:ascii="Arial" w:hAnsi="Arial" w:cs="Arial"/>
              </w:rPr>
            </w:pPr>
            <w:r w:rsidRPr="003252BB">
              <w:rPr>
                <w:rFonts w:ascii="Arial" w:hAnsi="Arial" w:cs="Arial"/>
                <w:b/>
                <w:bCs/>
              </w:rPr>
              <w:t xml:space="preserve">Time scale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D6F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1920BC" w14:textId="77777777" w:rsidR="003252BB" w:rsidRPr="003252BB" w:rsidRDefault="003252BB" w:rsidP="003252BB">
            <w:pPr>
              <w:rPr>
                <w:rFonts w:ascii="Arial" w:hAnsi="Arial" w:cs="Arial"/>
              </w:rPr>
            </w:pPr>
            <w:r w:rsidRPr="003252BB">
              <w:rPr>
                <w:rFonts w:ascii="Arial" w:hAnsi="Arial" w:cs="Arial"/>
                <w:b/>
                <w:bCs/>
              </w:rPr>
              <w:t>Lead</w:t>
            </w:r>
          </w:p>
        </w:tc>
      </w:tr>
      <w:tr w:rsidR="003252BB" w:rsidRPr="003252BB" w14:paraId="73A86747" w14:textId="77777777" w:rsidTr="00B2375D">
        <w:trPr>
          <w:trHeight w:val="719"/>
        </w:trPr>
        <w:tc>
          <w:tcPr>
            <w:tcW w:w="28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DA4C61" w14:textId="122412E0" w:rsidR="00C93B03" w:rsidRPr="00C93B03" w:rsidRDefault="003C3230" w:rsidP="00C93B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C93B03" w:rsidRPr="00C93B03">
              <w:rPr>
                <w:rFonts w:ascii="Arial" w:hAnsi="Arial" w:cs="Arial"/>
              </w:rPr>
              <w:t>We will implement the workforce action of our 2023/24 Anti Racism Plan</w:t>
            </w:r>
          </w:p>
          <w:p w14:paraId="3D186DDA" w14:textId="6A09CB5A" w:rsidR="003252BB" w:rsidRPr="003252BB" w:rsidRDefault="003252BB" w:rsidP="003252BB">
            <w:pPr>
              <w:rPr>
                <w:rFonts w:ascii="Arial" w:hAnsi="Arial" w:cs="Arial"/>
              </w:rPr>
            </w:pPr>
          </w:p>
        </w:tc>
        <w:tc>
          <w:tcPr>
            <w:tcW w:w="28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5845ED" w14:textId="70EFA700" w:rsidR="003252BB" w:rsidRPr="003252BB" w:rsidRDefault="00A05695" w:rsidP="003252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 above </w:t>
            </w:r>
          </w:p>
        </w:tc>
        <w:tc>
          <w:tcPr>
            <w:tcW w:w="44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DDDF1C" w14:textId="17978158" w:rsidR="003252BB" w:rsidRPr="003252BB" w:rsidRDefault="003252BB" w:rsidP="00A05695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4CDCFD" w14:textId="0B3F5473" w:rsidR="003252BB" w:rsidRPr="003252BB" w:rsidRDefault="003252BB" w:rsidP="003252B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479192" w14:textId="430AAA98" w:rsidR="003252BB" w:rsidRPr="003252BB" w:rsidRDefault="003252BB" w:rsidP="003252BB">
            <w:pPr>
              <w:rPr>
                <w:rFonts w:ascii="Arial" w:hAnsi="Arial" w:cs="Arial"/>
              </w:rPr>
            </w:pPr>
          </w:p>
        </w:tc>
      </w:tr>
      <w:tr w:rsidR="003252BB" w:rsidRPr="003252BB" w14:paraId="60CA67EF" w14:textId="77777777" w:rsidTr="00B2375D">
        <w:trPr>
          <w:trHeight w:val="1884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041ABF" w14:textId="77777777" w:rsidR="003C3230" w:rsidRPr="00C93B03" w:rsidRDefault="003C3230" w:rsidP="003C3230">
            <w:pPr>
              <w:pStyle w:val="ListParagraph"/>
              <w:jc w:val="both"/>
              <w:rPr>
                <w:rFonts w:ascii="Arial" w:hAnsi="Arial" w:cs="Arial"/>
              </w:rPr>
            </w:pPr>
          </w:p>
          <w:p w14:paraId="3982F531" w14:textId="4EDF9F4E" w:rsidR="003C3230" w:rsidRPr="003C3230" w:rsidRDefault="003C3230" w:rsidP="003C323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C3230">
              <w:rPr>
                <w:rFonts w:ascii="Arial" w:hAnsi="Arial" w:cs="Arial"/>
              </w:rPr>
              <w:t xml:space="preserve">We will continue to act to meet our Diversity Stretch Targets </w:t>
            </w:r>
          </w:p>
          <w:p w14:paraId="1E8EF572" w14:textId="1FA9756D" w:rsidR="003252BB" w:rsidRPr="003252BB" w:rsidRDefault="003252BB" w:rsidP="003252BB">
            <w:pPr>
              <w:rPr>
                <w:rFonts w:ascii="Arial" w:hAnsi="Arial" w:cs="Arial"/>
              </w:rPr>
            </w:pPr>
          </w:p>
        </w:tc>
        <w:tc>
          <w:tcPr>
            <w:tcW w:w="2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6AEA8E" w14:textId="0ACA32B9" w:rsidR="003252BB" w:rsidRPr="003252BB" w:rsidRDefault="00A05695" w:rsidP="003252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 above </w:t>
            </w:r>
          </w:p>
        </w:tc>
        <w:tc>
          <w:tcPr>
            <w:tcW w:w="4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E7A534" w14:textId="3F1B917E" w:rsidR="003252BB" w:rsidRPr="003252BB" w:rsidRDefault="003252BB" w:rsidP="00A05695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E3C560" w14:textId="3B477335" w:rsidR="003252BB" w:rsidRPr="003252BB" w:rsidRDefault="003252BB" w:rsidP="003252B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3267F2" w14:textId="13A4FB40" w:rsidR="003252BB" w:rsidRPr="003252BB" w:rsidRDefault="003252BB" w:rsidP="003252BB">
            <w:pPr>
              <w:rPr>
                <w:rFonts w:ascii="Arial" w:hAnsi="Arial" w:cs="Arial"/>
              </w:rPr>
            </w:pPr>
          </w:p>
        </w:tc>
      </w:tr>
    </w:tbl>
    <w:p w14:paraId="171D5937" w14:textId="77777777" w:rsidR="00A05695" w:rsidRDefault="00A05695" w:rsidP="00A05695">
      <w:pPr>
        <w:rPr>
          <w:rFonts w:ascii="Arial" w:hAnsi="Arial" w:cs="Arial"/>
        </w:rPr>
      </w:pPr>
    </w:p>
    <w:p w14:paraId="49A3B59C" w14:textId="77777777" w:rsidR="00A05695" w:rsidRDefault="00A05695" w:rsidP="00A05695">
      <w:pPr>
        <w:rPr>
          <w:rFonts w:ascii="Arial" w:hAnsi="Arial" w:cs="Arial"/>
        </w:rPr>
      </w:pPr>
    </w:p>
    <w:p w14:paraId="10FB832C" w14:textId="77777777" w:rsidR="00A05695" w:rsidRDefault="00A05695" w:rsidP="00A05695">
      <w:pPr>
        <w:rPr>
          <w:rFonts w:ascii="Arial" w:hAnsi="Arial" w:cs="Arial"/>
        </w:rPr>
      </w:pPr>
    </w:p>
    <w:p w14:paraId="4E1C7CFB" w14:textId="56A6DAEE" w:rsidR="00A05695" w:rsidRPr="00B2375D" w:rsidRDefault="00A05695" w:rsidP="00A056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583B1B">
        <w:rPr>
          <w:rFonts w:ascii="Arial" w:hAnsi="Arial" w:cs="Arial"/>
        </w:rPr>
        <w:t>addition,</w:t>
      </w:r>
      <w:r>
        <w:rPr>
          <w:rFonts w:ascii="Arial" w:hAnsi="Arial" w:cs="Arial"/>
        </w:rPr>
        <w:t xml:space="preserve"> we will continue with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actions initiated in 2022/23 to </w:t>
      </w:r>
      <w:r w:rsidRPr="00B2375D">
        <w:rPr>
          <w:rFonts w:ascii="Arial" w:hAnsi="Arial" w:cs="Arial"/>
        </w:rPr>
        <w:t>strengthen our response to any act of violence or aggression/ bullying and harassment from service users against our staff. To focus on:</w:t>
      </w:r>
    </w:p>
    <w:p w14:paraId="35F39681" w14:textId="77777777" w:rsidR="00A05695" w:rsidRPr="00B2375D" w:rsidRDefault="00A05695" w:rsidP="00A05695">
      <w:pPr>
        <w:pStyle w:val="Header"/>
        <w:numPr>
          <w:ilvl w:val="1"/>
          <w:numId w:val="10"/>
        </w:numPr>
        <w:ind w:left="559"/>
        <w:jc w:val="both"/>
        <w:rPr>
          <w:rFonts w:ascii="Arial" w:hAnsi="Arial" w:cs="Arial"/>
          <w:sz w:val="22"/>
          <w:szCs w:val="22"/>
        </w:rPr>
      </w:pPr>
      <w:r w:rsidRPr="00B2375D">
        <w:rPr>
          <w:rFonts w:ascii="Arial" w:hAnsi="Arial" w:cs="Arial"/>
          <w:sz w:val="22"/>
          <w:szCs w:val="22"/>
        </w:rPr>
        <w:t>Reducing Incidents that occur.</w:t>
      </w:r>
    </w:p>
    <w:p w14:paraId="5CE1AD3A" w14:textId="77777777" w:rsidR="00A05695" w:rsidRPr="00B2375D" w:rsidRDefault="00A05695" w:rsidP="00A05695">
      <w:pPr>
        <w:pStyle w:val="Header"/>
        <w:numPr>
          <w:ilvl w:val="1"/>
          <w:numId w:val="10"/>
        </w:numPr>
        <w:ind w:left="559"/>
        <w:jc w:val="both"/>
        <w:rPr>
          <w:rFonts w:ascii="Arial" w:hAnsi="Arial" w:cs="Arial"/>
          <w:sz w:val="22"/>
          <w:szCs w:val="22"/>
        </w:rPr>
      </w:pPr>
      <w:r w:rsidRPr="00B2375D">
        <w:rPr>
          <w:rFonts w:ascii="Arial" w:hAnsi="Arial" w:cs="Arial"/>
          <w:sz w:val="22"/>
          <w:szCs w:val="22"/>
        </w:rPr>
        <w:t>Encouraging colleagues to report incidents if they do occur.</w:t>
      </w:r>
    </w:p>
    <w:p w14:paraId="58BF6628" w14:textId="77777777" w:rsidR="00A05695" w:rsidRPr="00B2375D" w:rsidRDefault="00A05695" w:rsidP="00A05695">
      <w:pPr>
        <w:pStyle w:val="Header"/>
        <w:numPr>
          <w:ilvl w:val="1"/>
          <w:numId w:val="10"/>
        </w:numPr>
        <w:ind w:left="559"/>
        <w:jc w:val="both"/>
        <w:rPr>
          <w:rFonts w:ascii="Arial" w:hAnsi="Arial" w:cs="Arial"/>
          <w:sz w:val="22"/>
          <w:szCs w:val="22"/>
        </w:rPr>
      </w:pPr>
      <w:r w:rsidRPr="00B2375D">
        <w:rPr>
          <w:rFonts w:ascii="Arial" w:hAnsi="Arial" w:cs="Arial"/>
          <w:sz w:val="22"/>
          <w:szCs w:val="22"/>
        </w:rPr>
        <w:t>Build on support available to staff if this does occur.</w:t>
      </w:r>
    </w:p>
    <w:p w14:paraId="78BB8CFB" w14:textId="77777777" w:rsidR="00A05695" w:rsidRPr="00BA02BA" w:rsidRDefault="00A05695" w:rsidP="00B30917">
      <w:pPr>
        <w:rPr>
          <w:rFonts w:ascii="Arial" w:hAnsi="Arial" w:cs="Arial"/>
        </w:rPr>
      </w:pPr>
    </w:p>
    <w:sectPr w:rsidR="00A05695" w:rsidRPr="00BA02BA" w:rsidSect="00BA02BA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CF3A" w14:textId="77777777" w:rsidR="00CB5FF1" w:rsidRDefault="00CB5FF1" w:rsidP="00CB5FF1">
      <w:pPr>
        <w:spacing w:after="0" w:line="240" w:lineRule="auto"/>
      </w:pPr>
      <w:r>
        <w:separator/>
      </w:r>
    </w:p>
  </w:endnote>
  <w:endnote w:type="continuationSeparator" w:id="0">
    <w:p w14:paraId="087E52F9" w14:textId="77777777" w:rsidR="00CB5FF1" w:rsidRDefault="00CB5FF1" w:rsidP="00CB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B6E52" w14:textId="77777777" w:rsidR="00CB5FF1" w:rsidRDefault="00CB5FF1" w:rsidP="00CB5FF1">
      <w:pPr>
        <w:spacing w:after="0" w:line="240" w:lineRule="auto"/>
      </w:pPr>
      <w:r>
        <w:separator/>
      </w:r>
    </w:p>
  </w:footnote>
  <w:footnote w:type="continuationSeparator" w:id="0">
    <w:p w14:paraId="33689736" w14:textId="77777777" w:rsidR="00CB5FF1" w:rsidRDefault="00CB5FF1" w:rsidP="00CB5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2AF"/>
    <w:multiLevelType w:val="hybridMultilevel"/>
    <w:tmpl w:val="2D72D806"/>
    <w:lvl w:ilvl="0" w:tplc="09C8A8F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7B85"/>
    <w:multiLevelType w:val="hybridMultilevel"/>
    <w:tmpl w:val="D854928A"/>
    <w:lvl w:ilvl="0" w:tplc="210C1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62AD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C2564A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056B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E059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F0CA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F67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F09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CE8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F77CCA"/>
    <w:multiLevelType w:val="hybridMultilevel"/>
    <w:tmpl w:val="147E6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E34A4"/>
    <w:multiLevelType w:val="hybridMultilevel"/>
    <w:tmpl w:val="8D881122"/>
    <w:lvl w:ilvl="0" w:tplc="926E1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66AA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4269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564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74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68F8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384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2D5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A35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A758E"/>
    <w:multiLevelType w:val="hybridMultilevel"/>
    <w:tmpl w:val="18BC54E4"/>
    <w:lvl w:ilvl="0" w:tplc="12827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30E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CA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41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24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069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0A7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DE0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64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4C32292"/>
    <w:multiLevelType w:val="hybridMultilevel"/>
    <w:tmpl w:val="E4E22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11BB6"/>
    <w:multiLevelType w:val="hybridMultilevel"/>
    <w:tmpl w:val="B6EE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17BC9"/>
    <w:multiLevelType w:val="hybridMultilevel"/>
    <w:tmpl w:val="3F84260E"/>
    <w:lvl w:ilvl="0" w:tplc="56DCA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BCA5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8EE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3C1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E04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AA33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6CC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4C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2F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B054B9"/>
    <w:multiLevelType w:val="hybridMultilevel"/>
    <w:tmpl w:val="02E44D60"/>
    <w:lvl w:ilvl="0" w:tplc="D1E84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07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27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29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CC8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28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B80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148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C0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BB979E4"/>
    <w:multiLevelType w:val="hybridMultilevel"/>
    <w:tmpl w:val="E47C1FA4"/>
    <w:lvl w:ilvl="0" w:tplc="41B07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2E0D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FA18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4E4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325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48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6E0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AE0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8E48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9D597C"/>
    <w:multiLevelType w:val="hybridMultilevel"/>
    <w:tmpl w:val="63F6453A"/>
    <w:lvl w:ilvl="0" w:tplc="26923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4C6E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F43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228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44C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BAD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146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DA31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1CC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806A57"/>
    <w:multiLevelType w:val="hybridMultilevel"/>
    <w:tmpl w:val="AAB08DEA"/>
    <w:lvl w:ilvl="0" w:tplc="BDDAC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ECB5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C4FC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B4D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E83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86DB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8A2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6855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D60C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04128A"/>
    <w:multiLevelType w:val="hybridMultilevel"/>
    <w:tmpl w:val="C9E6105A"/>
    <w:lvl w:ilvl="0" w:tplc="907C4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AE69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10CC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C2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69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58F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B6D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493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161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8342224">
    <w:abstractNumId w:val="1"/>
  </w:num>
  <w:num w:numId="2" w16cid:durableId="476578032">
    <w:abstractNumId w:val="8"/>
  </w:num>
  <w:num w:numId="3" w16cid:durableId="720710673">
    <w:abstractNumId w:val="4"/>
  </w:num>
  <w:num w:numId="4" w16cid:durableId="950823288">
    <w:abstractNumId w:val="12"/>
  </w:num>
  <w:num w:numId="5" w16cid:durableId="433283749">
    <w:abstractNumId w:val="11"/>
  </w:num>
  <w:num w:numId="6" w16cid:durableId="409736987">
    <w:abstractNumId w:val="9"/>
  </w:num>
  <w:num w:numId="7" w16cid:durableId="1150950814">
    <w:abstractNumId w:val="7"/>
  </w:num>
  <w:num w:numId="8" w16cid:durableId="520360791">
    <w:abstractNumId w:val="3"/>
  </w:num>
  <w:num w:numId="9" w16cid:durableId="857042651">
    <w:abstractNumId w:val="10"/>
  </w:num>
  <w:num w:numId="10" w16cid:durableId="1104957043">
    <w:abstractNumId w:val="5"/>
  </w:num>
  <w:num w:numId="11" w16cid:durableId="1583757371">
    <w:abstractNumId w:val="2"/>
  </w:num>
  <w:num w:numId="12" w16cid:durableId="858589702">
    <w:abstractNumId w:val="6"/>
  </w:num>
  <w:num w:numId="13" w16cid:durableId="1259675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BA"/>
    <w:rsid w:val="003252BB"/>
    <w:rsid w:val="003C3230"/>
    <w:rsid w:val="00442477"/>
    <w:rsid w:val="00455D1A"/>
    <w:rsid w:val="00583B1B"/>
    <w:rsid w:val="006C1300"/>
    <w:rsid w:val="00905097"/>
    <w:rsid w:val="009D468C"/>
    <w:rsid w:val="00A05695"/>
    <w:rsid w:val="00B2375D"/>
    <w:rsid w:val="00B30917"/>
    <w:rsid w:val="00BA02BA"/>
    <w:rsid w:val="00BC4D56"/>
    <w:rsid w:val="00C93B03"/>
    <w:rsid w:val="00CB5FF1"/>
    <w:rsid w:val="00D9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9678D"/>
  <w15:chartTrackingRefBased/>
  <w15:docId w15:val="{5A421D52-EDF0-42A3-8392-0FE0B496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2375D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B2375D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2375D"/>
    <w:rPr>
      <w:rFonts w:ascii="Calibri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B2375D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4424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5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0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7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6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5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55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1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69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7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39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8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7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8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6525">
          <w:marLeft w:val="80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054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369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369">
          <w:marLeft w:val="72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498">
          <w:marLeft w:val="72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Community Services Trust</Company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CHILDS, Karen (CAMBRIDGESHIRE COMMUNITY SERVICES NHS TRUST)</dc:creator>
  <cp:keywords/>
  <dc:description/>
  <cp:lastModifiedBy>HARTLEY, Angela (CAMBRIDGESHIRE COMMUNITY SERVICES NHS TRUST)</cp:lastModifiedBy>
  <cp:revision>2</cp:revision>
  <dcterms:created xsi:type="dcterms:W3CDTF">2023-09-13T17:12:00Z</dcterms:created>
  <dcterms:modified xsi:type="dcterms:W3CDTF">2023-09-13T17:12:00Z</dcterms:modified>
</cp:coreProperties>
</file>