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0F21" w14:textId="77777777" w:rsidR="00764EA8" w:rsidRDefault="00764EA8"/>
    <w:p w14:paraId="122C4892" w14:textId="77777777" w:rsidR="00764EA8" w:rsidRDefault="00764EA8"/>
    <w:tbl>
      <w:tblPr>
        <w:tblStyle w:val="TableGrid"/>
        <w:tblW w:w="559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906"/>
        <w:gridCol w:w="2211"/>
        <w:gridCol w:w="2213"/>
        <w:gridCol w:w="2764"/>
      </w:tblGrid>
      <w:tr w:rsidR="00BA7B3D" w:rsidRPr="00BA7B3D" w14:paraId="48DB105D" w14:textId="77777777" w:rsidTr="00815270">
        <w:trPr>
          <w:trHeight w:val="956"/>
        </w:trPr>
        <w:tc>
          <w:tcPr>
            <w:tcW w:w="1439" w:type="pct"/>
            <w:shd w:val="clear" w:color="auto" w:fill="C6D9F1" w:themeFill="text2" w:themeFillTint="33"/>
            <w:vAlign w:val="center"/>
            <w:hideMark/>
          </w:tcPr>
          <w:p w14:paraId="402F5F00" w14:textId="77777777" w:rsidR="00BA7B3D" w:rsidRPr="00BA7B3D" w:rsidRDefault="00BA7B3D" w:rsidP="00BA7B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A7B3D">
              <w:rPr>
                <w:b/>
                <w:sz w:val="20"/>
                <w:szCs w:val="20"/>
              </w:rPr>
              <w:t>NIHR Portfolio studies</w:t>
            </w:r>
          </w:p>
        </w:tc>
        <w:tc>
          <w:tcPr>
            <w:tcW w:w="1095" w:type="pct"/>
            <w:shd w:val="clear" w:color="auto" w:fill="C6D9F1" w:themeFill="text2" w:themeFillTint="33"/>
            <w:vAlign w:val="center"/>
            <w:hideMark/>
          </w:tcPr>
          <w:p w14:paraId="745C495B" w14:textId="77777777" w:rsidR="00BA7B3D" w:rsidRPr="00BA7B3D" w:rsidRDefault="00BA7B3D" w:rsidP="00BA7B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A7B3D">
              <w:rPr>
                <w:b/>
                <w:sz w:val="20"/>
                <w:szCs w:val="20"/>
              </w:rPr>
              <w:t>Clinical Area</w:t>
            </w:r>
          </w:p>
        </w:tc>
        <w:tc>
          <w:tcPr>
            <w:tcW w:w="1096" w:type="pct"/>
            <w:shd w:val="clear" w:color="auto" w:fill="C6D9F1" w:themeFill="text2" w:themeFillTint="33"/>
            <w:vAlign w:val="center"/>
            <w:hideMark/>
          </w:tcPr>
          <w:p w14:paraId="156F479C" w14:textId="6F14470E" w:rsidR="00BA7B3D" w:rsidRPr="00BA7B3D" w:rsidRDefault="00BA7B3D" w:rsidP="00BA7B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A7B3D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1369" w:type="pct"/>
            <w:shd w:val="clear" w:color="auto" w:fill="C6D9F1" w:themeFill="text2" w:themeFillTint="33"/>
            <w:vAlign w:val="center"/>
            <w:hideMark/>
          </w:tcPr>
          <w:p w14:paraId="691AEBF5" w14:textId="4B6A1F24" w:rsidR="00BA7B3D" w:rsidRPr="00BA7B3D" w:rsidRDefault="006618B9" w:rsidP="00BA7B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description</w:t>
            </w:r>
          </w:p>
        </w:tc>
      </w:tr>
      <w:tr w:rsidR="00E020D8" w:rsidRPr="00E020D8" w14:paraId="1A5ABE23" w14:textId="77777777" w:rsidTr="00815270">
        <w:trPr>
          <w:trHeight w:val="576"/>
        </w:trPr>
        <w:tc>
          <w:tcPr>
            <w:tcW w:w="1439" w:type="pct"/>
            <w:hideMark/>
          </w:tcPr>
          <w:p w14:paraId="443DED67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Babybreathe</w:t>
            </w:r>
            <w:proofErr w:type="spellEnd"/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, postpartum smoking intervention</w:t>
            </w:r>
          </w:p>
        </w:tc>
        <w:tc>
          <w:tcPr>
            <w:tcW w:w="1095" w:type="pct"/>
            <w:hideMark/>
          </w:tcPr>
          <w:p w14:paraId="16C95333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Norfolk CYPS</w:t>
            </w:r>
          </w:p>
        </w:tc>
        <w:tc>
          <w:tcPr>
            <w:tcW w:w="1096" w:type="pct"/>
            <w:shd w:val="clear" w:color="auto" w:fill="92D050"/>
            <w:hideMark/>
          </w:tcPr>
          <w:p w14:paraId="448989A5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lang w:eastAsia="en-GB"/>
              </w:rPr>
              <w:t>Open, Recruiting</w:t>
            </w:r>
          </w:p>
        </w:tc>
        <w:tc>
          <w:tcPr>
            <w:tcW w:w="1369" w:type="pct"/>
            <w:hideMark/>
          </w:tcPr>
          <w:p w14:paraId="6B7248AB" w14:textId="3613FD13" w:rsidR="00E020D8" w:rsidRPr="006618B9" w:rsidRDefault="006618B9" w:rsidP="00E020D8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RCT of complex behavioural intervention to prevent</w:t>
            </w:r>
            <w:r w:rsidR="008C2D12">
              <w:rPr>
                <w:rFonts w:ascii="Calibri" w:hAnsi="Calibri" w:cs="Calibri"/>
                <w:szCs w:val="22"/>
              </w:rPr>
              <w:t xml:space="preserve"> mothers</w:t>
            </w:r>
            <w:r>
              <w:rPr>
                <w:rFonts w:ascii="Calibri" w:hAnsi="Calibri" w:cs="Calibri"/>
                <w:szCs w:val="22"/>
              </w:rPr>
              <w:t xml:space="preserve"> return to smoking postpartum</w:t>
            </w:r>
          </w:p>
        </w:tc>
      </w:tr>
      <w:tr w:rsidR="00E020D8" w:rsidRPr="00E020D8" w14:paraId="6EE2C184" w14:textId="77777777" w:rsidTr="00815270">
        <w:trPr>
          <w:trHeight w:val="864"/>
        </w:trPr>
        <w:tc>
          <w:tcPr>
            <w:tcW w:w="1439" w:type="pct"/>
            <w:hideMark/>
          </w:tcPr>
          <w:p w14:paraId="1DF33641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Evaluating Palin Stammering Therapy for children (Palin STSC).</w:t>
            </w:r>
          </w:p>
        </w:tc>
        <w:tc>
          <w:tcPr>
            <w:tcW w:w="1095" w:type="pct"/>
            <w:hideMark/>
          </w:tcPr>
          <w:p w14:paraId="16751BD4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Cambs</w:t>
            </w:r>
            <w:proofErr w:type="spellEnd"/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CYPS </w:t>
            </w:r>
            <w:proofErr w:type="spellStart"/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SaLT</w:t>
            </w:r>
            <w:proofErr w:type="spellEnd"/>
          </w:p>
        </w:tc>
        <w:tc>
          <w:tcPr>
            <w:tcW w:w="1096" w:type="pct"/>
            <w:shd w:val="clear" w:color="auto" w:fill="FDE9D9" w:themeFill="accent6" w:themeFillTint="33"/>
            <w:hideMark/>
          </w:tcPr>
          <w:p w14:paraId="25B9610B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lang w:eastAsia="en-GB"/>
              </w:rPr>
              <w:t>in follow up period</w:t>
            </w:r>
          </w:p>
        </w:tc>
        <w:tc>
          <w:tcPr>
            <w:tcW w:w="1369" w:type="pct"/>
            <w:hideMark/>
          </w:tcPr>
          <w:p w14:paraId="53CCB258" w14:textId="5F2F220E" w:rsidR="00E020D8" w:rsidRPr="006618B9" w:rsidRDefault="006618B9" w:rsidP="00E020D8">
            <w:pPr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Feasibility trial to evaluating Palin Stammering Therapy for School Children (Palin STSC 8-14) versus Treatment as usual</w:t>
            </w:r>
          </w:p>
        </w:tc>
      </w:tr>
      <w:tr w:rsidR="00E020D8" w:rsidRPr="00E020D8" w14:paraId="0B6093BA" w14:textId="77777777" w:rsidTr="00815270">
        <w:trPr>
          <w:trHeight w:val="864"/>
        </w:trPr>
        <w:tc>
          <w:tcPr>
            <w:tcW w:w="1439" w:type="pct"/>
            <w:hideMark/>
          </w:tcPr>
          <w:p w14:paraId="0C26E635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Pregnancy and </w:t>
            </w:r>
            <w:proofErr w:type="spellStart"/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EARly</w:t>
            </w:r>
            <w:proofErr w:type="spellEnd"/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Life study (PEARL)</w:t>
            </w:r>
          </w:p>
        </w:tc>
        <w:tc>
          <w:tcPr>
            <w:tcW w:w="1095" w:type="pct"/>
            <w:hideMark/>
          </w:tcPr>
          <w:p w14:paraId="4B5A3F78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Norfolk CYPS</w:t>
            </w:r>
          </w:p>
        </w:tc>
        <w:tc>
          <w:tcPr>
            <w:tcW w:w="1096" w:type="pct"/>
            <w:shd w:val="clear" w:color="auto" w:fill="92D050"/>
            <w:hideMark/>
          </w:tcPr>
          <w:p w14:paraId="6041AB9E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Open, Data sharing</w:t>
            </w:r>
          </w:p>
        </w:tc>
        <w:tc>
          <w:tcPr>
            <w:tcW w:w="1369" w:type="pct"/>
            <w:hideMark/>
          </w:tcPr>
          <w:p w14:paraId="5261C21C" w14:textId="02F959E9" w:rsidR="00E020D8" w:rsidRPr="006618B9" w:rsidRDefault="006618B9" w:rsidP="00E020D8">
            <w:pPr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Pregnancy &amp; Early Life study to understand how the transmission of beneficial microbes from mother to baby during pregnancy affects health</w:t>
            </w:r>
          </w:p>
        </w:tc>
      </w:tr>
      <w:tr w:rsidR="00E020D8" w:rsidRPr="00E020D8" w14:paraId="62460DCF" w14:textId="77777777" w:rsidTr="00815270">
        <w:trPr>
          <w:trHeight w:val="864"/>
        </w:trPr>
        <w:tc>
          <w:tcPr>
            <w:tcW w:w="1439" w:type="pct"/>
            <w:hideMark/>
          </w:tcPr>
          <w:p w14:paraId="130FFB19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Interpersonal counselling for adolescent low mood (</w:t>
            </w:r>
            <w:proofErr w:type="spellStart"/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iCALM</w:t>
            </w:r>
            <w:proofErr w:type="spellEnd"/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095" w:type="pct"/>
            <w:hideMark/>
          </w:tcPr>
          <w:p w14:paraId="6720AE38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Norfolk CYPS</w:t>
            </w:r>
          </w:p>
        </w:tc>
        <w:tc>
          <w:tcPr>
            <w:tcW w:w="1096" w:type="pct"/>
            <w:shd w:val="clear" w:color="auto" w:fill="FDE9D9" w:themeFill="accent6" w:themeFillTint="33"/>
            <w:hideMark/>
          </w:tcPr>
          <w:p w14:paraId="6BC886C3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lang w:eastAsia="en-GB"/>
              </w:rPr>
              <w:t>in follow up period</w:t>
            </w:r>
          </w:p>
        </w:tc>
        <w:tc>
          <w:tcPr>
            <w:tcW w:w="1369" w:type="pct"/>
            <w:hideMark/>
          </w:tcPr>
          <w:p w14:paraId="06E6E0AD" w14:textId="6B545F3B" w:rsidR="00E020D8" w:rsidRPr="00E020D8" w:rsidRDefault="006618B9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</w:pPr>
            <w:r w:rsidRPr="006618B9"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  <w:t>Feasibility RCT into Interpersonal Counselling for Adolescent depression</w:t>
            </w:r>
          </w:p>
        </w:tc>
      </w:tr>
      <w:tr w:rsidR="00E020D8" w:rsidRPr="00E020D8" w14:paraId="73B84113" w14:textId="77777777" w:rsidTr="00815270">
        <w:trPr>
          <w:trHeight w:val="1152"/>
        </w:trPr>
        <w:tc>
          <w:tcPr>
            <w:tcW w:w="1439" w:type="pct"/>
            <w:hideMark/>
          </w:tcPr>
          <w:p w14:paraId="348CAA8C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Use of the Internet &amp; Social Media by People with Intellectual Disabilities (Safer Online Lives Survey)</w:t>
            </w:r>
          </w:p>
        </w:tc>
        <w:tc>
          <w:tcPr>
            <w:tcW w:w="1095" w:type="pct"/>
            <w:hideMark/>
          </w:tcPr>
          <w:p w14:paraId="1377895D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Trust Wide</w:t>
            </w:r>
          </w:p>
        </w:tc>
        <w:tc>
          <w:tcPr>
            <w:tcW w:w="1096" w:type="pct"/>
            <w:shd w:val="clear" w:color="auto" w:fill="92D050"/>
            <w:hideMark/>
          </w:tcPr>
          <w:p w14:paraId="6BDD79B8" w14:textId="7430452B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Open, No accrual attribution </w:t>
            </w:r>
          </w:p>
        </w:tc>
        <w:tc>
          <w:tcPr>
            <w:tcW w:w="1369" w:type="pct"/>
            <w:hideMark/>
          </w:tcPr>
          <w:p w14:paraId="2A9365E1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  <w:t>Questionnaire investigating the benefits and risks of internet use for people with Intellectual Disabilities</w:t>
            </w:r>
          </w:p>
        </w:tc>
      </w:tr>
      <w:tr w:rsidR="00E020D8" w:rsidRPr="00E020D8" w14:paraId="7150182F" w14:textId="77777777" w:rsidTr="00815270">
        <w:trPr>
          <w:trHeight w:val="1152"/>
        </w:trPr>
        <w:tc>
          <w:tcPr>
            <w:tcW w:w="1439" w:type="pct"/>
            <w:hideMark/>
          </w:tcPr>
          <w:p w14:paraId="7EA57C05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Scanning Eye training as a rehabilitation choice for hemianopia after stroke (SEARCH RCT)</w:t>
            </w:r>
          </w:p>
        </w:tc>
        <w:tc>
          <w:tcPr>
            <w:tcW w:w="1095" w:type="pct"/>
            <w:hideMark/>
          </w:tcPr>
          <w:p w14:paraId="2D93D16A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Beds Orthoptist</w:t>
            </w:r>
          </w:p>
        </w:tc>
        <w:tc>
          <w:tcPr>
            <w:tcW w:w="1096" w:type="pct"/>
            <w:shd w:val="clear" w:color="auto" w:fill="92D050"/>
            <w:hideMark/>
          </w:tcPr>
          <w:p w14:paraId="1AD5A441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Open</w:t>
            </w:r>
          </w:p>
        </w:tc>
        <w:tc>
          <w:tcPr>
            <w:tcW w:w="1369" w:type="pct"/>
            <w:hideMark/>
          </w:tcPr>
          <w:p w14:paraId="110B15CD" w14:textId="4E0B8E74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  <w:t>RCT</w:t>
            </w:r>
            <w:r w:rsidR="006618B9"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  <w:t xml:space="preserve"> </w:t>
            </w:r>
            <w:r w:rsidRPr="00E020D8"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  <w:t xml:space="preserve">evaluating </w:t>
            </w:r>
            <w:r w:rsidR="006618B9"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  <w:t xml:space="preserve">visual scanning training </w:t>
            </w:r>
            <w:r w:rsidRPr="00E020D8"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  <w:t>rehabilitation intervention for hemianopia</w:t>
            </w:r>
            <w:r w:rsidR="006618B9"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  <w:t xml:space="preserve"> in stroke patients</w:t>
            </w:r>
          </w:p>
        </w:tc>
      </w:tr>
      <w:tr w:rsidR="00E020D8" w:rsidRPr="00E020D8" w14:paraId="7A1559AC" w14:textId="77777777" w:rsidTr="00815270">
        <w:trPr>
          <w:trHeight w:val="864"/>
        </w:trPr>
        <w:tc>
          <w:tcPr>
            <w:tcW w:w="1439" w:type="pct"/>
            <w:hideMark/>
          </w:tcPr>
          <w:p w14:paraId="28BCC48D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Specific phobias in children with Learning disabilities (Phase 2)</w:t>
            </w:r>
          </w:p>
        </w:tc>
        <w:tc>
          <w:tcPr>
            <w:tcW w:w="1095" w:type="pct"/>
            <w:hideMark/>
          </w:tcPr>
          <w:p w14:paraId="6CCD2A44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Cambs</w:t>
            </w:r>
            <w:proofErr w:type="spellEnd"/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Beds CYPS</w:t>
            </w:r>
          </w:p>
        </w:tc>
        <w:tc>
          <w:tcPr>
            <w:tcW w:w="1096" w:type="pct"/>
            <w:shd w:val="clear" w:color="auto" w:fill="92D050"/>
            <w:hideMark/>
          </w:tcPr>
          <w:p w14:paraId="15DB52C4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Open, Recruiting</w:t>
            </w:r>
          </w:p>
        </w:tc>
        <w:tc>
          <w:tcPr>
            <w:tcW w:w="1369" w:type="pct"/>
            <w:hideMark/>
          </w:tcPr>
          <w:p w14:paraId="1A02D796" w14:textId="7877B849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  <w:t xml:space="preserve">Feasibility study to evaluate a manualised intervention for specific phobia in </w:t>
            </w:r>
            <w:r w:rsidR="00EC34AF" w:rsidRPr="00E020D8"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  <w:t>children</w:t>
            </w:r>
            <w:r w:rsidRPr="00E020D8"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  <w:t xml:space="preserve"> and adolescents with moderate–severe LD</w:t>
            </w:r>
          </w:p>
        </w:tc>
      </w:tr>
      <w:tr w:rsidR="00E020D8" w:rsidRPr="00E020D8" w14:paraId="29973B04" w14:textId="77777777" w:rsidTr="00815270">
        <w:trPr>
          <w:trHeight w:val="1152"/>
        </w:trPr>
        <w:tc>
          <w:tcPr>
            <w:tcW w:w="1439" w:type="pct"/>
            <w:hideMark/>
          </w:tcPr>
          <w:p w14:paraId="201E26EE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Compression therapies for the treatment of venous leg ulcers (VenUS6)</w:t>
            </w:r>
          </w:p>
        </w:tc>
        <w:tc>
          <w:tcPr>
            <w:tcW w:w="1095" w:type="pct"/>
            <w:hideMark/>
          </w:tcPr>
          <w:p w14:paraId="3FC82D49" w14:textId="1611FA3D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Luton </w:t>
            </w:r>
            <w:r w:rsidR="00D66B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Adults </w:t>
            </w:r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Tissue Viability Service</w:t>
            </w:r>
          </w:p>
        </w:tc>
        <w:tc>
          <w:tcPr>
            <w:tcW w:w="1096" w:type="pct"/>
            <w:shd w:val="clear" w:color="auto" w:fill="92D050"/>
            <w:hideMark/>
          </w:tcPr>
          <w:p w14:paraId="7D7E2587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lang w:eastAsia="en-GB"/>
              </w:rPr>
              <w:t>Open</w:t>
            </w:r>
          </w:p>
        </w:tc>
        <w:tc>
          <w:tcPr>
            <w:tcW w:w="1369" w:type="pct"/>
            <w:hideMark/>
          </w:tcPr>
          <w:p w14:paraId="6B72AE57" w14:textId="0EF4A8C6" w:rsidR="00E020D8" w:rsidRPr="00E020D8" w:rsidRDefault="006618B9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  <w:t xml:space="preserve">RCT comparing </w:t>
            </w:r>
            <w:r w:rsidRPr="006618B9"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  <w:t>compression therapies for the treatment of venous leg ulcers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  <w:t>.</w:t>
            </w:r>
          </w:p>
        </w:tc>
      </w:tr>
      <w:tr w:rsidR="00E020D8" w:rsidRPr="00E020D8" w14:paraId="302B7FD3" w14:textId="77777777" w:rsidTr="00815270">
        <w:trPr>
          <w:trHeight w:val="864"/>
        </w:trPr>
        <w:tc>
          <w:tcPr>
            <w:tcW w:w="1439" w:type="pct"/>
            <w:hideMark/>
          </w:tcPr>
          <w:p w14:paraId="3D31AC7B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The role of different diets in children who are gastrostomy fed (</w:t>
            </w:r>
            <w:proofErr w:type="spellStart"/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Yourtube</w:t>
            </w:r>
            <w:proofErr w:type="spellEnd"/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095" w:type="pct"/>
            <w:hideMark/>
          </w:tcPr>
          <w:p w14:paraId="35B2CF77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>Cambs</w:t>
            </w:r>
            <w:proofErr w:type="spellEnd"/>
            <w:r w:rsidRPr="00E020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CYPS</w:t>
            </w:r>
          </w:p>
        </w:tc>
        <w:tc>
          <w:tcPr>
            <w:tcW w:w="1096" w:type="pct"/>
            <w:shd w:val="clear" w:color="auto" w:fill="FDE9D9" w:themeFill="accent6" w:themeFillTint="33"/>
            <w:hideMark/>
          </w:tcPr>
          <w:p w14:paraId="27CDC779" w14:textId="77777777" w:rsidR="00E020D8" w:rsidRPr="00E020D8" w:rsidRDefault="00E020D8" w:rsidP="00E020D8">
            <w:pPr>
              <w:suppressAutoHyphens w:val="0"/>
              <w:rPr>
                <w:rFonts w:ascii="Calibri" w:eastAsia="Times New Roman" w:hAnsi="Calibri" w:cs="Calibri"/>
                <w:lang w:eastAsia="en-GB"/>
              </w:rPr>
            </w:pPr>
            <w:r w:rsidRPr="00E020D8">
              <w:rPr>
                <w:rFonts w:ascii="Calibri" w:eastAsia="Times New Roman" w:hAnsi="Calibri" w:cs="Calibri"/>
                <w:lang w:eastAsia="en-GB"/>
              </w:rPr>
              <w:t>in follow up period</w:t>
            </w:r>
          </w:p>
        </w:tc>
        <w:tc>
          <w:tcPr>
            <w:tcW w:w="1369" w:type="pct"/>
            <w:hideMark/>
          </w:tcPr>
          <w:p w14:paraId="1C6A2C20" w14:textId="6B003A54" w:rsidR="00E020D8" w:rsidRPr="00E020D8" w:rsidRDefault="00E57F9C" w:rsidP="00E020D8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</w:pPr>
            <w:r w:rsidRPr="00E57F9C"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  <w:t>Exploring the role of different diets in children who are gastrostomy fed</w:t>
            </w:r>
            <w:r w:rsidR="00112CCC"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  <w:t xml:space="preserve"> by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  <w:t xml:space="preserve"> comparing formula fed to a home blended diet.</w:t>
            </w:r>
          </w:p>
        </w:tc>
      </w:tr>
      <w:tr w:rsidR="00815270" w:rsidRPr="00815270" w14:paraId="34B15B13" w14:textId="77777777" w:rsidTr="00815270">
        <w:trPr>
          <w:trHeight w:val="576"/>
        </w:trPr>
        <w:tc>
          <w:tcPr>
            <w:tcW w:w="1439" w:type="pct"/>
            <w:noWrap/>
            <w:hideMark/>
          </w:tcPr>
          <w:p w14:paraId="07103430" w14:textId="77777777" w:rsidR="00815270" w:rsidRDefault="00815270" w:rsidP="00815270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270">
              <w:rPr>
                <w:rFonts w:ascii="Calibri" w:eastAsia="Times New Roman" w:hAnsi="Calibri" w:cs="Calibri"/>
                <w:color w:val="000000"/>
                <w:lang w:eastAsia="en-GB"/>
              </w:rPr>
              <w:t>GSK3858280</w:t>
            </w:r>
          </w:p>
          <w:p w14:paraId="06480454" w14:textId="35E7B231" w:rsidR="00C21A8B" w:rsidRPr="00815270" w:rsidRDefault="00C21A8B" w:rsidP="00815270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Commerical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1095" w:type="pct"/>
            <w:hideMark/>
          </w:tcPr>
          <w:p w14:paraId="13DABB99" w14:textId="77777777" w:rsidR="00815270" w:rsidRPr="00815270" w:rsidRDefault="00815270" w:rsidP="00815270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270">
              <w:rPr>
                <w:rFonts w:ascii="Calibri" w:eastAsia="Times New Roman" w:hAnsi="Calibri" w:cs="Calibri"/>
                <w:color w:val="000000"/>
                <w:lang w:eastAsia="en-GB"/>
              </w:rPr>
              <w:t>MSK</w:t>
            </w:r>
          </w:p>
        </w:tc>
        <w:tc>
          <w:tcPr>
            <w:tcW w:w="1096" w:type="pct"/>
            <w:shd w:val="clear" w:color="auto" w:fill="92D050"/>
            <w:hideMark/>
          </w:tcPr>
          <w:p w14:paraId="495B8F15" w14:textId="77777777" w:rsidR="00815270" w:rsidRPr="00815270" w:rsidRDefault="00815270" w:rsidP="00815270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270">
              <w:rPr>
                <w:rFonts w:ascii="Calibri" w:eastAsia="Times New Roman" w:hAnsi="Calibri" w:cs="Calibri"/>
                <w:color w:val="000000"/>
                <w:lang w:eastAsia="en-GB"/>
              </w:rPr>
              <w:t>Open, PIC</w:t>
            </w:r>
          </w:p>
        </w:tc>
        <w:tc>
          <w:tcPr>
            <w:tcW w:w="1369" w:type="pct"/>
            <w:hideMark/>
          </w:tcPr>
          <w:p w14:paraId="588D02CD" w14:textId="77777777" w:rsidR="00815270" w:rsidRPr="00815270" w:rsidRDefault="00815270" w:rsidP="00815270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52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MSK CTIMP testing a new experimental drug for knee OA in patients not </w:t>
            </w:r>
            <w:r w:rsidRPr="0081527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responding well to conventional painkillers</w:t>
            </w:r>
          </w:p>
        </w:tc>
      </w:tr>
      <w:tr w:rsidR="002C630F" w:rsidRPr="00815270" w14:paraId="47668957" w14:textId="77777777" w:rsidTr="00815270">
        <w:trPr>
          <w:trHeight w:val="576"/>
        </w:trPr>
        <w:tc>
          <w:tcPr>
            <w:tcW w:w="1439" w:type="pct"/>
            <w:noWrap/>
          </w:tcPr>
          <w:p w14:paraId="1A5B2626" w14:textId="77777777" w:rsidR="002C630F" w:rsidRDefault="002C630F" w:rsidP="002C630F">
            <w:pPr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Development and implementation of Positive Voices: National Survey of People with HIV</w:t>
            </w:r>
          </w:p>
          <w:p w14:paraId="28FD314B" w14:textId="77777777" w:rsidR="002C630F" w:rsidRPr="00815270" w:rsidRDefault="002C630F" w:rsidP="00815270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95" w:type="pct"/>
          </w:tcPr>
          <w:p w14:paraId="1458E19E" w14:textId="29929D6E" w:rsidR="002C630F" w:rsidRPr="00815270" w:rsidRDefault="002C630F" w:rsidP="00815270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iCaSH</w:t>
            </w:r>
            <w:proofErr w:type="spellEnd"/>
          </w:p>
        </w:tc>
        <w:tc>
          <w:tcPr>
            <w:tcW w:w="1096" w:type="pct"/>
            <w:shd w:val="clear" w:color="auto" w:fill="92D050"/>
          </w:tcPr>
          <w:p w14:paraId="30D415EF" w14:textId="2D8AC1FB" w:rsidR="002C630F" w:rsidRPr="00815270" w:rsidRDefault="005C79B7" w:rsidP="00815270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Open</w:t>
            </w:r>
          </w:p>
        </w:tc>
        <w:tc>
          <w:tcPr>
            <w:tcW w:w="1369" w:type="pct"/>
          </w:tcPr>
          <w:p w14:paraId="535A39C1" w14:textId="47762EFE" w:rsidR="002C630F" w:rsidRPr="00815270" w:rsidRDefault="002C630F" w:rsidP="00815270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National survey for i</w:t>
            </w:r>
            <w:r w:rsidRPr="002C630F">
              <w:rPr>
                <w:rFonts w:ascii="Calibri" w:eastAsia="Times New Roman" w:hAnsi="Calibri" w:cs="Calibri"/>
                <w:color w:val="000000"/>
                <w:lang w:eastAsia="en-GB"/>
              </w:rPr>
              <w:t>nsights into the issues that most affect the health and lives of people living with HIV</w:t>
            </w:r>
          </w:p>
        </w:tc>
      </w:tr>
      <w:tr w:rsidR="005C79B7" w:rsidRPr="00815270" w14:paraId="00F5A862" w14:textId="77777777" w:rsidTr="005C79B7">
        <w:trPr>
          <w:trHeight w:val="1351"/>
        </w:trPr>
        <w:tc>
          <w:tcPr>
            <w:tcW w:w="1439" w:type="pct"/>
            <w:noWrap/>
          </w:tcPr>
          <w:p w14:paraId="3C492E5A" w14:textId="4040EF11" w:rsidR="005C79B7" w:rsidRDefault="005C79B7" w:rsidP="002C630F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5C79B7">
              <w:rPr>
                <w:rFonts w:ascii="Calibri" w:hAnsi="Calibri" w:cs="Calibri"/>
                <w:color w:val="000000"/>
              </w:rPr>
              <w:t>Mechanised Orthosis for children with neurological disorders (MOTION)</w:t>
            </w:r>
          </w:p>
        </w:tc>
        <w:tc>
          <w:tcPr>
            <w:tcW w:w="1095" w:type="pct"/>
          </w:tcPr>
          <w:p w14:paraId="5E8414B3" w14:textId="6A99AF42" w:rsidR="005C79B7" w:rsidRDefault="005C79B7" w:rsidP="00815270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Trust Wide</w:t>
            </w:r>
          </w:p>
        </w:tc>
        <w:tc>
          <w:tcPr>
            <w:tcW w:w="1096" w:type="pct"/>
            <w:shd w:val="clear" w:color="auto" w:fill="92D050"/>
          </w:tcPr>
          <w:p w14:paraId="0C1B0759" w14:textId="3F409380" w:rsidR="005C79B7" w:rsidRDefault="005C79B7" w:rsidP="00815270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Open</w:t>
            </w:r>
          </w:p>
        </w:tc>
        <w:tc>
          <w:tcPr>
            <w:tcW w:w="1369" w:type="pct"/>
          </w:tcPr>
          <w:p w14:paraId="03F59F87" w14:textId="55180002" w:rsidR="005C79B7" w:rsidRDefault="005C79B7" w:rsidP="00815270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r w:rsidRPr="005C79B7">
              <w:rPr>
                <w:rFonts w:ascii="Calibri" w:eastAsia="Times New Roman" w:hAnsi="Calibri" w:cs="Calibri"/>
                <w:color w:val="000000"/>
                <w:lang w:eastAsia="en-GB"/>
              </w:rPr>
              <w:t>form development of training for healthcare professionals in the use of Robotic Assistive Technology</w:t>
            </w:r>
          </w:p>
        </w:tc>
      </w:tr>
      <w:tr w:rsidR="000D57A8" w:rsidRPr="00815270" w14:paraId="5BA34F19" w14:textId="77777777" w:rsidTr="005C79B7">
        <w:trPr>
          <w:trHeight w:val="1351"/>
        </w:trPr>
        <w:tc>
          <w:tcPr>
            <w:tcW w:w="1439" w:type="pct"/>
            <w:noWrap/>
          </w:tcPr>
          <w:p w14:paraId="57AE442C" w14:textId="4DF9399E" w:rsidR="000D57A8" w:rsidRPr="005C79B7" w:rsidRDefault="000D57A8" w:rsidP="000D57A8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D57A8">
              <w:rPr>
                <w:rFonts w:ascii="Calibri" w:hAnsi="Calibri" w:cs="Calibri"/>
                <w:color w:val="000000"/>
              </w:rPr>
              <w:t>Evaluating the Home-based Intervention Strategy (HIS-UK)</w:t>
            </w:r>
          </w:p>
        </w:tc>
        <w:tc>
          <w:tcPr>
            <w:tcW w:w="1095" w:type="pct"/>
          </w:tcPr>
          <w:p w14:paraId="537A2539" w14:textId="198FA201" w:rsidR="000D57A8" w:rsidRDefault="000D57A8" w:rsidP="000D57A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iCaSH</w:t>
            </w:r>
            <w:proofErr w:type="spellEnd"/>
          </w:p>
        </w:tc>
        <w:tc>
          <w:tcPr>
            <w:tcW w:w="1096" w:type="pct"/>
            <w:shd w:val="clear" w:color="auto" w:fill="92D050"/>
          </w:tcPr>
          <w:p w14:paraId="0FF2E25D" w14:textId="5350FB0D" w:rsidR="000D57A8" w:rsidRDefault="000D57A8" w:rsidP="000D57A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Open</w:t>
            </w:r>
          </w:p>
        </w:tc>
        <w:tc>
          <w:tcPr>
            <w:tcW w:w="1369" w:type="pct"/>
          </w:tcPr>
          <w:p w14:paraId="73E2B76A" w14:textId="5F203F54" w:rsidR="000D57A8" w:rsidRDefault="000D57A8" w:rsidP="000D57A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7A8">
              <w:rPr>
                <w:rFonts w:ascii="Calibri" w:eastAsia="Times New Roman" w:hAnsi="Calibri" w:cs="Calibri"/>
                <w:color w:val="000000"/>
                <w:lang w:eastAsia="en-GB"/>
              </w:rPr>
              <w:t>Promoting correct and consistent condom use</w:t>
            </w:r>
          </w:p>
        </w:tc>
      </w:tr>
      <w:tr w:rsidR="00826250" w:rsidRPr="00815270" w14:paraId="5269A239" w14:textId="77777777" w:rsidTr="005C79B7">
        <w:trPr>
          <w:trHeight w:val="1351"/>
        </w:trPr>
        <w:tc>
          <w:tcPr>
            <w:tcW w:w="1439" w:type="pct"/>
            <w:noWrap/>
          </w:tcPr>
          <w:p w14:paraId="25B03DDF" w14:textId="7011A375" w:rsidR="00826250" w:rsidRPr="000D57A8" w:rsidRDefault="00826250" w:rsidP="000D57A8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826250">
              <w:rPr>
                <w:rFonts w:ascii="Calibri" w:hAnsi="Calibri" w:cs="Calibri"/>
                <w:color w:val="000000"/>
              </w:rPr>
              <w:t xml:space="preserve">Musculoskeletal outpatient physiotherapy delegation study </w: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Pr="00826250">
              <w:rPr>
                <w:rFonts w:ascii="Calibri" w:hAnsi="Calibri" w:cs="Calibri"/>
                <w:color w:val="000000"/>
              </w:rPr>
              <w:t>MOPeD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95" w:type="pct"/>
          </w:tcPr>
          <w:p w14:paraId="75425C9D" w14:textId="2C1ABE79" w:rsidR="00826250" w:rsidRDefault="00826250" w:rsidP="000D57A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MSK</w:t>
            </w:r>
          </w:p>
        </w:tc>
        <w:tc>
          <w:tcPr>
            <w:tcW w:w="1096" w:type="pct"/>
            <w:shd w:val="clear" w:color="auto" w:fill="92D050"/>
          </w:tcPr>
          <w:p w14:paraId="0DE7F39E" w14:textId="03F55ACD" w:rsidR="00826250" w:rsidRDefault="00826250" w:rsidP="000D57A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Open</w:t>
            </w:r>
          </w:p>
        </w:tc>
        <w:tc>
          <w:tcPr>
            <w:tcW w:w="1369" w:type="pct"/>
          </w:tcPr>
          <w:p w14:paraId="16799C30" w14:textId="266B7331" w:rsidR="00826250" w:rsidRPr="000D57A8" w:rsidRDefault="00826250" w:rsidP="000D57A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250">
              <w:rPr>
                <w:rFonts w:ascii="Calibri" w:eastAsia="Times New Roman" w:hAnsi="Calibri" w:cs="Calibri"/>
                <w:color w:val="000000"/>
                <w:lang w:eastAsia="en-GB"/>
              </w:rPr>
              <w:t>Inform a 'best practice’ framework of delegation in NHS musculoskeletal outpatient physiotherapy services</w:t>
            </w:r>
          </w:p>
        </w:tc>
      </w:tr>
    </w:tbl>
    <w:p w14:paraId="47E8CBE0" w14:textId="37209803" w:rsidR="00764EA8" w:rsidRDefault="00764EA8"/>
    <w:p w14:paraId="478F1883" w14:textId="099DF389" w:rsidR="00524B49" w:rsidRDefault="00524B49"/>
    <w:p w14:paraId="0B9475D0" w14:textId="59785207" w:rsidR="00524B49" w:rsidRDefault="00524B49"/>
    <w:p w14:paraId="77EFA97C" w14:textId="77777777" w:rsidR="00524B49" w:rsidRDefault="00524B49"/>
    <w:sectPr w:rsidR="00524B49">
      <w:headerReference w:type="default" r:id="rId6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FF06" w14:textId="77777777" w:rsidR="00EA1A9F" w:rsidRDefault="00B93A56">
      <w:r>
        <w:separator/>
      </w:r>
    </w:p>
  </w:endnote>
  <w:endnote w:type="continuationSeparator" w:id="0">
    <w:p w14:paraId="13C4B96B" w14:textId="77777777" w:rsidR="00EA1A9F" w:rsidRDefault="00B9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2B1D" w14:textId="77777777" w:rsidR="00EA1A9F" w:rsidRDefault="00B93A56">
      <w:r>
        <w:rPr>
          <w:color w:val="000000"/>
        </w:rPr>
        <w:separator/>
      </w:r>
    </w:p>
  </w:footnote>
  <w:footnote w:type="continuationSeparator" w:id="0">
    <w:p w14:paraId="45E843BF" w14:textId="77777777" w:rsidR="00EA1A9F" w:rsidRDefault="00B9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188E" w14:textId="6399D9FB" w:rsidR="00992129" w:rsidRDefault="00C366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C76E61" wp14:editId="21E27BC5">
          <wp:simplePos x="0" y="0"/>
          <wp:positionH relativeFrom="column">
            <wp:posOffset>4010660</wp:posOffset>
          </wp:positionH>
          <wp:positionV relativeFrom="paragraph">
            <wp:posOffset>-224790</wp:posOffset>
          </wp:positionV>
          <wp:extent cx="1974850" cy="914400"/>
          <wp:effectExtent l="0" t="0" r="6350" b="0"/>
          <wp:wrapTight wrapText="bothSides">
            <wp:wrapPolygon edited="0">
              <wp:start x="0" y="0"/>
              <wp:lineTo x="0" y="21150"/>
              <wp:lineTo x="21461" y="21150"/>
              <wp:lineTo x="21461" y="0"/>
              <wp:lineTo x="0" y="0"/>
            </wp:wrapPolygon>
          </wp:wrapTight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4850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A56">
      <w:t>NIH</w:t>
    </w:r>
    <w:r w:rsidR="00992129">
      <w:t>R Portfolio Studies supported by CCS</w:t>
    </w:r>
    <w:r w:rsidR="00B93A56">
      <w:t xml:space="preserve"> 202</w:t>
    </w:r>
    <w:r w:rsidR="00FD0E2C">
      <w:t>2-2023</w:t>
    </w:r>
  </w:p>
  <w:p w14:paraId="79E226AF" w14:textId="740C82E8" w:rsidR="00992129" w:rsidRDefault="00992129">
    <w:pPr>
      <w:pStyle w:val="Header"/>
    </w:pPr>
    <w:r>
      <w:t>Accurate to</w:t>
    </w:r>
    <w:r w:rsidR="00E1470D">
      <w:t xml:space="preserve"> </w:t>
    </w:r>
    <w:r w:rsidR="00E754D6">
      <w:t>5</w:t>
    </w:r>
    <w:r w:rsidR="00E754D6" w:rsidRPr="00E754D6">
      <w:rPr>
        <w:vertAlign w:val="superscript"/>
      </w:rPr>
      <w:t>th</w:t>
    </w:r>
    <w:r w:rsidR="00E754D6">
      <w:t xml:space="preserve"> May</w:t>
    </w:r>
    <w:r w:rsidR="00FD0E2C">
      <w:t xml:space="preserve"> 2022</w:t>
    </w:r>
  </w:p>
  <w:p w14:paraId="6D70B155" w14:textId="77777777" w:rsidR="00FD0E2C" w:rsidRDefault="00FD0E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A8"/>
    <w:rsid w:val="00057DE1"/>
    <w:rsid w:val="00075733"/>
    <w:rsid w:val="000B23F2"/>
    <w:rsid w:val="000D57A8"/>
    <w:rsid w:val="00112CCC"/>
    <w:rsid w:val="00130569"/>
    <w:rsid w:val="0015290A"/>
    <w:rsid w:val="00170FFC"/>
    <w:rsid w:val="001C190C"/>
    <w:rsid w:val="002C630F"/>
    <w:rsid w:val="002F488E"/>
    <w:rsid w:val="002F71C6"/>
    <w:rsid w:val="003A78E6"/>
    <w:rsid w:val="00524B49"/>
    <w:rsid w:val="00541A78"/>
    <w:rsid w:val="005617A0"/>
    <w:rsid w:val="00582F07"/>
    <w:rsid w:val="005C79B7"/>
    <w:rsid w:val="00642925"/>
    <w:rsid w:val="006618B9"/>
    <w:rsid w:val="006672C3"/>
    <w:rsid w:val="00764DAD"/>
    <w:rsid w:val="00764EA8"/>
    <w:rsid w:val="007D4836"/>
    <w:rsid w:val="007E4360"/>
    <w:rsid w:val="00815270"/>
    <w:rsid w:val="00826250"/>
    <w:rsid w:val="00895720"/>
    <w:rsid w:val="008C2D12"/>
    <w:rsid w:val="00992129"/>
    <w:rsid w:val="009E370C"/>
    <w:rsid w:val="00A262DC"/>
    <w:rsid w:val="00B82D9A"/>
    <w:rsid w:val="00B93A56"/>
    <w:rsid w:val="00BA7B3D"/>
    <w:rsid w:val="00BC6CE8"/>
    <w:rsid w:val="00C21A8B"/>
    <w:rsid w:val="00C3660C"/>
    <w:rsid w:val="00D51A29"/>
    <w:rsid w:val="00D66BF7"/>
    <w:rsid w:val="00E020D8"/>
    <w:rsid w:val="00E1470D"/>
    <w:rsid w:val="00E57F9C"/>
    <w:rsid w:val="00E754D6"/>
    <w:rsid w:val="00EA1A9F"/>
    <w:rsid w:val="00EC34AF"/>
    <w:rsid w:val="00F916B3"/>
    <w:rsid w:val="00F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84B2"/>
  <w15:docId w15:val="{2A17226B-E3F8-440C-B2C6-9266453C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  <w:rPr>
      <w:rFonts w:eastAsia="Times New Roman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Arial" w:hAnsi="Arial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Arial" w:hAnsi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markmz9xje7kn">
    <w:name w:val="markmz9xje7kn"/>
    <w:basedOn w:val="DefaultParagraphFont"/>
  </w:style>
  <w:style w:type="table" w:styleId="TableGrid">
    <w:name w:val="Table Grid"/>
    <w:basedOn w:val="TableNormal"/>
    <w:uiPriority w:val="59"/>
    <w:rsid w:val="00BA7B3D"/>
    <w:pPr>
      <w:autoSpaceDN/>
      <w:spacing w:after="0" w:line="240" w:lineRule="auto"/>
      <w:textAlignment w:val="auto"/>
    </w:pPr>
    <w:rPr>
      <w:rFonts w:ascii="Arial" w:eastAsiaTheme="minorHAnsi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Moody</dc:creator>
  <cp:lastModifiedBy>MOODY, Lauren (CAMBRIDGESHIRE COMMUNITY SERVICES NHS TRUST)</cp:lastModifiedBy>
  <cp:revision>17</cp:revision>
  <dcterms:created xsi:type="dcterms:W3CDTF">2022-04-05T10:31:00Z</dcterms:created>
  <dcterms:modified xsi:type="dcterms:W3CDTF">2022-05-05T08:15:00Z</dcterms:modified>
</cp:coreProperties>
</file>