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06" w:rsidRDefault="00BA018E" w:rsidP="004A38F3">
      <w:pPr>
        <w:jc w:val="center"/>
        <w:rPr>
          <w:rFonts w:ascii="Arial" w:hAnsi="Arial" w:cs="Arial"/>
          <w:b/>
          <w:sz w:val="28"/>
          <w:szCs w:val="28"/>
        </w:rPr>
      </w:pPr>
      <w:r>
        <w:rPr>
          <w:rFonts w:ascii="Arial" w:hAnsi="Arial" w:cs="Arial"/>
          <w:b/>
          <w:sz w:val="28"/>
          <w:szCs w:val="28"/>
        </w:rPr>
        <w:t>Subject Access Request Exemptions</w:t>
      </w:r>
      <w:r w:rsidR="004A38F3">
        <w:rPr>
          <w:rFonts w:ascii="Arial" w:hAnsi="Arial" w:cs="Arial"/>
          <w:b/>
          <w:sz w:val="28"/>
          <w:szCs w:val="28"/>
        </w:rPr>
        <w:t xml:space="preserve"> Guidance</w:t>
      </w:r>
    </w:p>
    <w:p w:rsidR="004A38F3" w:rsidRDefault="004A38F3" w:rsidP="004A38F3">
      <w:pPr>
        <w:jc w:val="center"/>
        <w:rPr>
          <w:rFonts w:ascii="Arial" w:hAnsi="Arial" w:cs="Arial"/>
          <w:b/>
          <w:sz w:val="28"/>
          <w:szCs w:val="28"/>
        </w:rPr>
      </w:pPr>
    </w:p>
    <w:p w:rsidR="004A38F3" w:rsidRDefault="004A38F3" w:rsidP="004A38F3">
      <w:pPr>
        <w:rPr>
          <w:rFonts w:ascii="Arial" w:hAnsi="Arial" w:cs="Arial"/>
          <w:sz w:val="24"/>
          <w:szCs w:val="24"/>
        </w:rPr>
      </w:pPr>
      <w:r>
        <w:rPr>
          <w:rFonts w:ascii="Arial" w:hAnsi="Arial" w:cs="Arial"/>
          <w:sz w:val="24"/>
          <w:szCs w:val="24"/>
        </w:rPr>
        <w:t xml:space="preserve">A data subject is entitled </w:t>
      </w:r>
      <w:r w:rsidRPr="004A38F3">
        <w:rPr>
          <w:rFonts w:ascii="Arial" w:hAnsi="Arial" w:cs="Arial"/>
          <w:sz w:val="24"/>
          <w:szCs w:val="24"/>
        </w:rPr>
        <w:t xml:space="preserve">to </w:t>
      </w:r>
      <w:r>
        <w:rPr>
          <w:rFonts w:ascii="Arial" w:hAnsi="Arial" w:cs="Arial"/>
          <w:sz w:val="24"/>
          <w:szCs w:val="24"/>
        </w:rPr>
        <w:t xml:space="preserve">access the </w:t>
      </w:r>
      <w:r w:rsidRPr="004A38F3">
        <w:rPr>
          <w:rFonts w:ascii="Arial" w:hAnsi="Arial" w:cs="Arial"/>
          <w:sz w:val="24"/>
          <w:szCs w:val="24"/>
        </w:rPr>
        <w:t xml:space="preserve">personal data </w:t>
      </w:r>
      <w:r>
        <w:rPr>
          <w:rFonts w:ascii="Arial" w:hAnsi="Arial" w:cs="Arial"/>
          <w:sz w:val="24"/>
          <w:szCs w:val="24"/>
        </w:rPr>
        <w:t xml:space="preserve">held by the Trust, subject to specific exemptions which are set out in the Data Protection Act 2018. This guidance gives you a summary of the exemptions and provides examples of the ones most relevant in the health sector. </w:t>
      </w:r>
    </w:p>
    <w:p w:rsidR="0086504B" w:rsidRDefault="0086504B" w:rsidP="0086504B">
      <w:pPr>
        <w:rPr>
          <w:rFonts w:ascii="Arial" w:hAnsi="Arial" w:cs="Arial"/>
          <w:sz w:val="24"/>
          <w:szCs w:val="24"/>
        </w:rPr>
      </w:pPr>
      <w:r w:rsidRPr="004A38F3">
        <w:rPr>
          <w:rFonts w:ascii="Arial" w:hAnsi="Arial" w:cs="Arial"/>
          <w:sz w:val="24"/>
          <w:szCs w:val="24"/>
        </w:rPr>
        <w:t xml:space="preserve">Exemptions </w:t>
      </w:r>
      <w:r w:rsidR="001806A4">
        <w:rPr>
          <w:rFonts w:ascii="Arial" w:hAnsi="Arial" w:cs="Arial"/>
          <w:sz w:val="24"/>
          <w:szCs w:val="24"/>
        </w:rPr>
        <w:t xml:space="preserve">should be considered on a case by case basis and should only be relied on if the disclosure would be likely to prejudice the purpose for which you process the data or prevent or seriously impair your ability to process the data in the way which is required and necessary. If you cannot justify why you are applying an exemption, you should not rely on it and the data should be disclosed. </w:t>
      </w:r>
    </w:p>
    <w:p w:rsidR="0086504B" w:rsidRDefault="0086504B" w:rsidP="0086504B">
      <w:pPr>
        <w:rPr>
          <w:rFonts w:ascii="Arial" w:hAnsi="Arial" w:cs="Arial"/>
          <w:sz w:val="24"/>
          <w:szCs w:val="24"/>
        </w:rPr>
      </w:pPr>
      <w:r>
        <w:rPr>
          <w:rFonts w:ascii="Arial" w:hAnsi="Arial" w:cs="Arial"/>
          <w:sz w:val="24"/>
          <w:szCs w:val="24"/>
        </w:rPr>
        <w:t xml:space="preserve">Data subjects are not entitled to access </w:t>
      </w:r>
      <w:r w:rsidRPr="004A38F3">
        <w:rPr>
          <w:rFonts w:ascii="Arial" w:hAnsi="Arial" w:cs="Arial"/>
          <w:sz w:val="24"/>
          <w:szCs w:val="24"/>
        </w:rPr>
        <w:t>information relati</w:t>
      </w:r>
      <w:r>
        <w:rPr>
          <w:rFonts w:ascii="Arial" w:hAnsi="Arial" w:cs="Arial"/>
          <w:sz w:val="24"/>
          <w:szCs w:val="24"/>
        </w:rPr>
        <w:t>ng to other people</w:t>
      </w:r>
      <w:r w:rsidR="001806A4">
        <w:rPr>
          <w:rFonts w:ascii="Arial" w:hAnsi="Arial" w:cs="Arial"/>
          <w:sz w:val="24"/>
          <w:szCs w:val="24"/>
        </w:rPr>
        <w:t xml:space="preserve"> even though i</w:t>
      </w:r>
      <w:r>
        <w:rPr>
          <w:rFonts w:ascii="Arial" w:hAnsi="Arial" w:cs="Arial"/>
          <w:sz w:val="24"/>
          <w:szCs w:val="24"/>
        </w:rPr>
        <w:t>t may be on their records</w:t>
      </w:r>
      <w:r w:rsidR="00994437">
        <w:rPr>
          <w:rFonts w:ascii="Arial" w:hAnsi="Arial" w:cs="Arial"/>
          <w:sz w:val="24"/>
          <w:szCs w:val="24"/>
        </w:rPr>
        <w:t xml:space="preserve"> </w:t>
      </w:r>
      <w:r w:rsidR="00DB7724">
        <w:rPr>
          <w:rFonts w:ascii="Arial" w:hAnsi="Arial" w:cs="Arial"/>
          <w:sz w:val="24"/>
          <w:szCs w:val="24"/>
        </w:rPr>
        <w:t>unless</w:t>
      </w:r>
      <w:r w:rsidRPr="004A38F3">
        <w:t xml:space="preserve"> </w:t>
      </w:r>
      <w:r w:rsidRPr="004A38F3">
        <w:rPr>
          <w:rFonts w:ascii="Arial" w:hAnsi="Arial" w:cs="Arial"/>
          <w:sz w:val="24"/>
          <w:szCs w:val="24"/>
        </w:rPr>
        <w:t xml:space="preserve">the other individual has </w:t>
      </w:r>
      <w:r>
        <w:rPr>
          <w:rFonts w:ascii="Arial" w:hAnsi="Arial" w:cs="Arial"/>
          <w:sz w:val="24"/>
          <w:szCs w:val="24"/>
        </w:rPr>
        <w:t xml:space="preserve">consented to the disclosure or </w:t>
      </w:r>
      <w:r w:rsidRPr="004A38F3">
        <w:rPr>
          <w:rFonts w:ascii="Arial" w:hAnsi="Arial" w:cs="Arial"/>
          <w:sz w:val="24"/>
          <w:szCs w:val="24"/>
        </w:rPr>
        <w:t>it is reasonable to comply with the request without that individual’s consent</w:t>
      </w:r>
      <w:r>
        <w:rPr>
          <w:rFonts w:ascii="Arial" w:hAnsi="Arial" w:cs="Arial"/>
          <w:sz w:val="24"/>
          <w:szCs w:val="24"/>
        </w:rPr>
        <w:t>.</w:t>
      </w:r>
    </w:p>
    <w:p w:rsidR="0086504B" w:rsidRPr="0086504B" w:rsidRDefault="0086504B" w:rsidP="0086504B">
      <w:pPr>
        <w:rPr>
          <w:rFonts w:ascii="Arial" w:hAnsi="Arial" w:cs="Arial"/>
          <w:sz w:val="24"/>
          <w:szCs w:val="24"/>
        </w:rPr>
      </w:pPr>
      <w:r>
        <w:rPr>
          <w:rFonts w:ascii="Arial" w:hAnsi="Arial" w:cs="Arial"/>
          <w:sz w:val="24"/>
          <w:szCs w:val="24"/>
        </w:rPr>
        <w:t xml:space="preserve">In deciding </w:t>
      </w:r>
      <w:r w:rsidRPr="0086504B">
        <w:rPr>
          <w:rFonts w:ascii="Arial" w:hAnsi="Arial" w:cs="Arial"/>
          <w:sz w:val="24"/>
          <w:szCs w:val="24"/>
        </w:rPr>
        <w:t>whether it is reasonable to disclose the information, you must take into account all of the relevant circumstances, including:</w:t>
      </w:r>
    </w:p>
    <w:p w:rsidR="0086504B" w:rsidRPr="001806A4" w:rsidRDefault="0086504B" w:rsidP="001806A4">
      <w:pPr>
        <w:pStyle w:val="ListParagraph"/>
        <w:numPr>
          <w:ilvl w:val="0"/>
          <w:numId w:val="2"/>
        </w:numPr>
        <w:rPr>
          <w:rFonts w:ascii="Arial" w:hAnsi="Arial" w:cs="Arial"/>
          <w:sz w:val="24"/>
          <w:szCs w:val="24"/>
        </w:rPr>
      </w:pPr>
      <w:r w:rsidRPr="001806A4">
        <w:rPr>
          <w:rFonts w:ascii="Arial" w:hAnsi="Arial" w:cs="Arial"/>
          <w:sz w:val="24"/>
          <w:szCs w:val="24"/>
        </w:rPr>
        <w:t>the type of information that you would disclose;</w:t>
      </w:r>
    </w:p>
    <w:p w:rsidR="0086504B" w:rsidRPr="001806A4" w:rsidRDefault="0086504B" w:rsidP="001806A4">
      <w:pPr>
        <w:pStyle w:val="ListParagraph"/>
        <w:numPr>
          <w:ilvl w:val="0"/>
          <w:numId w:val="2"/>
        </w:numPr>
        <w:rPr>
          <w:rFonts w:ascii="Arial" w:hAnsi="Arial" w:cs="Arial"/>
          <w:sz w:val="24"/>
          <w:szCs w:val="24"/>
        </w:rPr>
      </w:pPr>
      <w:r w:rsidRPr="001806A4">
        <w:rPr>
          <w:rFonts w:ascii="Arial" w:hAnsi="Arial" w:cs="Arial"/>
          <w:sz w:val="24"/>
          <w:szCs w:val="24"/>
        </w:rPr>
        <w:t>any duty of confidentiality you owe to the other individual;</w:t>
      </w:r>
    </w:p>
    <w:p w:rsidR="0086504B" w:rsidRPr="001806A4" w:rsidRDefault="0086504B" w:rsidP="001806A4">
      <w:pPr>
        <w:pStyle w:val="ListParagraph"/>
        <w:numPr>
          <w:ilvl w:val="0"/>
          <w:numId w:val="2"/>
        </w:numPr>
        <w:rPr>
          <w:rFonts w:ascii="Arial" w:hAnsi="Arial" w:cs="Arial"/>
          <w:sz w:val="24"/>
          <w:szCs w:val="24"/>
        </w:rPr>
      </w:pPr>
      <w:r w:rsidRPr="001806A4">
        <w:rPr>
          <w:rFonts w:ascii="Arial" w:hAnsi="Arial" w:cs="Arial"/>
          <w:sz w:val="24"/>
          <w:szCs w:val="24"/>
        </w:rPr>
        <w:t>any steps taken to seek consent from the other individual;</w:t>
      </w:r>
    </w:p>
    <w:p w:rsidR="0086504B" w:rsidRPr="001806A4" w:rsidRDefault="0086504B" w:rsidP="001806A4">
      <w:pPr>
        <w:pStyle w:val="ListParagraph"/>
        <w:numPr>
          <w:ilvl w:val="0"/>
          <w:numId w:val="2"/>
        </w:numPr>
        <w:rPr>
          <w:rFonts w:ascii="Arial" w:hAnsi="Arial" w:cs="Arial"/>
          <w:sz w:val="24"/>
          <w:szCs w:val="24"/>
        </w:rPr>
      </w:pPr>
      <w:r w:rsidRPr="001806A4">
        <w:rPr>
          <w:rFonts w:ascii="Arial" w:hAnsi="Arial" w:cs="Arial"/>
          <w:sz w:val="24"/>
          <w:szCs w:val="24"/>
        </w:rPr>
        <w:t>whether the other individual is capable of giving consent; and</w:t>
      </w:r>
    </w:p>
    <w:p w:rsidR="0086504B" w:rsidRPr="001806A4" w:rsidRDefault="0086504B" w:rsidP="001806A4">
      <w:pPr>
        <w:pStyle w:val="ListParagraph"/>
        <w:numPr>
          <w:ilvl w:val="0"/>
          <w:numId w:val="2"/>
        </w:numPr>
        <w:rPr>
          <w:rFonts w:ascii="Arial" w:hAnsi="Arial" w:cs="Arial"/>
          <w:sz w:val="24"/>
          <w:szCs w:val="24"/>
        </w:rPr>
      </w:pPr>
      <w:r w:rsidRPr="001806A4">
        <w:rPr>
          <w:rFonts w:ascii="Arial" w:hAnsi="Arial" w:cs="Arial"/>
          <w:sz w:val="24"/>
          <w:szCs w:val="24"/>
        </w:rPr>
        <w:t>any express refusal of consent by the other individual.</w:t>
      </w:r>
    </w:p>
    <w:p w:rsidR="0086504B" w:rsidRPr="0086504B" w:rsidRDefault="0086504B" w:rsidP="0086504B">
      <w:pPr>
        <w:rPr>
          <w:rFonts w:ascii="Arial" w:hAnsi="Arial" w:cs="Arial"/>
          <w:sz w:val="24"/>
          <w:szCs w:val="24"/>
        </w:rPr>
      </w:pPr>
      <w:r>
        <w:rPr>
          <w:rFonts w:ascii="Arial" w:hAnsi="Arial" w:cs="Arial"/>
          <w:sz w:val="24"/>
          <w:szCs w:val="24"/>
        </w:rPr>
        <w:t>A</w:t>
      </w:r>
      <w:r w:rsidRPr="0086504B">
        <w:rPr>
          <w:rFonts w:ascii="Arial" w:hAnsi="Arial" w:cs="Arial"/>
          <w:sz w:val="24"/>
          <w:szCs w:val="24"/>
        </w:rPr>
        <w:t>lthough you may sometimes be able to disclose information relating to a third party, you need to decide whether it is appropriate to do so in each case. This decision will involve balancing the data subject’s right of access against the other individual’s rights. If the other person consents to you disclosing the information about them, then it would be unreasonable</w:t>
      </w:r>
      <w:r w:rsidR="001806A4">
        <w:rPr>
          <w:rFonts w:ascii="Arial" w:hAnsi="Arial" w:cs="Arial"/>
          <w:sz w:val="24"/>
          <w:szCs w:val="24"/>
        </w:rPr>
        <w:t xml:space="preserve"> to withhold it</w:t>
      </w:r>
      <w:r w:rsidRPr="0086504B">
        <w:rPr>
          <w:rFonts w:ascii="Arial" w:hAnsi="Arial" w:cs="Arial"/>
          <w:sz w:val="24"/>
          <w:szCs w:val="24"/>
        </w:rPr>
        <w:t>. Howev</w:t>
      </w:r>
      <w:r w:rsidR="001806A4">
        <w:rPr>
          <w:rFonts w:ascii="Arial" w:hAnsi="Arial" w:cs="Arial"/>
          <w:sz w:val="24"/>
          <w:szCs w:val="24"/>
        </w:rPr>
        <w:t>er, if there is no such consent</w:t>
      </w:r>
      <w:r w:rsidRPr="0086504B">
        <w:rPr>
          <w:rFonts w:ascii="Arial" w:hAnsi="Arial" w:cs="Arial"/>
          <w:sz w:val="24"/>
          <w:szCs w:val="24"/>
        </w:rPr>
        <w:t xml:space="preserve"> you must decide whether to disclose the information anyway.</w:t>
      </w:r>
      <w:r>
        <w:rPr>
          <w:rFonts w:ascii="Arial" w:hAnsi="Arial" w:cs="Arial"/>
          <w:sz w:val="24"/>
          <w:szCs w:val="24"/>
        </w:rPr>
        <w:t xml:space="preserve"> If, for example the information is known to the data subject, there is no need to withhold it. </w:t>
      </w:r>
    </w:p>
    <w:p w:rsidR="0086504B" w:rsidRDefault="0086504B" w:rsidP="0086504B">
      <w:pPr>
        <w:rPr>
          <w:rFonts w:ascii="Arial" w:hAnsi="Arial" w:cs="Arial"/>
          <w:sz w:val="24"/>
          <w:szCs w:val="24"/>
        </w:rPr>
      </w:pPr>
      <w:r>
        <w:rPr>
          <w:rFonts w:ascii="Arial" w:hAnsi="Arial" w:cs="Arial"/>
          <w:sz w:val="24"/>
          <w:szCs w:val="24"/>
        </w:rPr>
        <w:t>Y</w:t>
      </w:r>
      <w:r w:rsidRPr="0086504B">
        <w:rPr>
          <w:rFonts w:ascii="Arial" w:hAnsi="Arial" w:cs="Arial"/>
          <w:sz w:val="24"/>
          <w:szCs w:val="24"/>
        </w:rPr>
        <w:t>ou cannot refuse to provide access to personal data about an individual simply because you obtained that data from a third party. The rules about third party data apply only to personal data which includes both information about the individual who is the subject of the request and information about someone else.</w:t>
      </w:r>
      <w:r>
        <w:rPr>
          <w:rFonts w:ascii="Arial" w:hAnsi="Arial" w:cs="Arial"/>
          <w:sz w:val="24"/>
          <w:szCs w:val="24"/>
        </w:rPr>
        <w:t xml:space="preserve"> </w:t>
      </w:r>
    </w:p>
    <w:p w:rsidR="0086504B" w:rsidRDefault="0086504B" w:rsidP="0086504B">
      <w:pPr>
        <w:rPr>
          <w:rFonts w:ascii="Arial" w:hAnsi="Arial" w:cs="Arial"/>
          <w:sz w:val="24"/>
          <w:szCs w:val="24"/>
        </w:rPr>
      </w:pPr>
      <w:r>
        <w:rPr>
          <w:rFonts w:ascii="Arial" w:hAnsi="Arial" w:cs="Arial"/>
          <w:sz w:val="24"/>
          <w:szCs w:val="24"/>
        </w:rPr>
        <w:t>Information which is frequently on a health record which should be redacted include:-</w:t>
      </w:r>
      <w:r w:rsidR="004A38F3" w:rsidRPr="004A38F3">
        <w:rPr>
          <w:rFonts w:ascii="Arial" w:hAnsi="Arial" w:cs="Arial"/>
          <w:sz w:val="24"/>
          <w:szCs w:val="24"/>
        </w:rPr>
        <w:t xml:space="preserve"> </w:t>
      </w:r>
    </w:p>
    <w:p w:rsidR="004A38F3" w:rsidRPr="004A38F3" w:rsidRDefault="004A38F3" w:rsidP="0086504B">
      <w:pPr>
        <w:pStyle w:val="ListParagraph"/>
        <w:numPr>
          <w:ilvl w:val="0"/>
          <w:numId w:val="1"/>
        </w:numPr>
        <w:rPr>
          <w:rFonts w:ascii="Arial" w:hAnsi="Arial" w:cs="Arial"/>
          <w:sz w:val="24"/>
          <w:szCs w:val="24"/>
        </w:rPr>
      </w:pPr>
      <w:r w:rsidRPr="004A38F3">
        <w:rPr>
          <w:rFonts w:ascii="Arial" w:hAnsi="Arial" w:cs="Arial"/>
          <w:sz w:val="24"/>
          <w:szCs w:val="24"/>
        </w:rPr>
        <w:t xml:space="preserve">Names </w:t>
      </w:r>
      <w:r w:rsidR="0086504B">
        <w:rPr>
          <w:rFonts w:ascii="Arial" w:hAnsi="Arial" w:cs="Arial"/>
          <w:sz w:val="24"/>
          <w:szCs w:val="24"/>
        </w:rPr>
        <w:t>of staff who did not provide clinical care</w:t>
      </w:r>
      <w:r w:rsidR="001806A4">
        <w:rPr>
          <w:rFonts w:ascii="Arial" w:hAnsi="Arial" w:cs="Arial"/>
          <w:sz w:val="24"/>
          <w:szCs w:val="24"/>
        </w:rPr>
        <w:t>;</w:t>
      </w:r>
    </w:p>
    <w:p w:rsidR="004A38F3" w:rsidRPr="004A38F3" w:rsidRDefault="0086504B" w:rsidP="004A38F3">
      <w:pPr>
        <w:pStyle w:val="ListParagraph"/>
        <w:numPr>
          <w:ilvl w:val="0"/>
          <w:numId w:val="1"/>
        </w:numPr>
        <w:rPr>
          <w:rFonts w:ascii="Arial" w:hAnsi="Arial" w:cs="Arial"/>
          <w:sz w:val="24"/>
          <w:szCs w:val="24"/>
        </w:rPr>
      </w:pPr>
      <w:r>
        <w:rPr>
          <w:rFonts w:ascii="Arial" w:hAnsi="Arial" w:cs="Arial"/>
          <w:sz w:val="24"/>
          <w:szCs w:val="24"/>
        </w:rPr>
        <w:t>E</w:t>
      </w:r>
      <w:r w:rsidR="004A38F3" w:rsidRPr="004A38F3">
        <w:rPr>
          <w:rFonts w:ascii="Arial" w:hAnsi="Arial" w:cs="Arial"/>
          <w:sz w:val="24"/>
          <w:szCs w:val="24"/>
        </w:rPr>
        <w:t>-mail addresses</w:t>
      </w:r>
      <w:r>
        <w:rPr>
          <w:rFonts w:ascii="Arial" w:hAnsi="Arial" w:cs="Arial"/>
          <w:sz w:val="24"/>
          <w:szCs w:val="24"/>
        </w:rPr>
        <w:t xml:space="preserve"> of non-clinical staff</w:t>
      </w:r>
      <w:r w:rsidR="001806A4">
        <w:rPr>
          <w:rFonts w:ascii="Arial" w:hAnsi="Arial" w:cs="Arial"/>
          <w:sz w:val="24"/>
          <w:szCs w:val="24"/>
        </w:rPr>
        <w:t>;</w:t>
      </w:r>
    </w:p>
    <w:p w:rsidR="0086504B" w:rsidRDefault="004A38F3" w:rsidP="0086504B">
      <w:pPr>
        <w:pStyle w:val="ListParagraph"/>
        <w:numPr>
          <w:ilvl w:val="0"/>
          <w:numId w:val="1"/>
        </w:numPr>
        <w:rPr>
          <w:rFonts w:ascii="Arial" w:hAnsi="Arial" w:cs="Arial"/>
          <w:sz w:val="24"/>
          <w:szCs w:val="24"/>
        </w:rPr>
      </w:pPr>
      <w:r w:rsidRPr="0086504B">
        <w:rPr>
          <w:rFonts w:ascii="Arial" w:hAnsi="Arial" w:cs="Arial"/>
          <w:sz w:val="24"/>
          <w:szCs w:val="24"/>
        </w:rPr>
        <w:lastRenderedPageBreak/>
        <w:t>Other personal details/narrative data/combination of in</w:t>
      </w:r>
      <w:r w:rsidR="001806A4">
        <w:rPr>
          <w:rFonts w:ascii="Arial" w:hAnsi="Arial" w:cs="Arial"/>
          <w:sz w:val="24"/>
          <w:szCs w:val="24"/>
        </w:rPr>
        <w:t>formation that can result in such a</w:t>
      </w:r>
      <w:r w:rsidRPr="0086504B">
        <w:rPr>
          <w:rFonts w:ascii="Arial" w:hAnsi="Arial" w:cs="Arial"/>
          <w:sz w:val="24"/>
          <w:szCs w:val="24"/>
        </w:rPr>
        <w:t xml:space="preserve"> person being identified.</w:t>
      </w:r>
    </w:p>
    <w:p w:rsidR="0086504B" w:rsidRDefault="0086504B" w:rsidP="0086504B">
      <w:pPr>
        <w:rPr>
          <w:rFonts w:ascii="Arial" w:hAnsi="Arial" w:cs="Arial"/>
          <w:b/>
          <w:sz w:val="24"/>
          <w:szCs w:val="24"/>
        </w:rPr>
      </w:pPr>
      <w:r w:rsidRPr="0086504B">
        <w:rPr>
          <w:rFonts w:ascii="Arial" w:hAnsi="Arial" w:cs="Arial"/>
          <w:b/>
          <w:sz w:val="24"/>
          <w:szCs w:val="24"/>
        </w:rPr>
        <w:t>The exemptions</w:t>
      </w:r>
    </w:p>
    <w:tbl>
      <w:tblPr>
        <w:tblStyle w:val="TableGrid"/>
        <w:tblW w:w="9725" w:type="dxa"/>
        <w:tblLook w:val="04A0" w:firstRow="1" w:lastRow="0" w:firstColumn="1" w:lastColumn="0" w:noHBand="0" w:noVBand="1"/>
      </w:tblPr>
      <w:tblGrid>
        <w:gridCol w:w="3241"/>
        <w:gridCol w:w="3242"/>
        <w:gridCol w:w="3242"/>
      </w:tblGrid>
      <w:tr w:rsidR="0086504B" w:rsidRPr="0086504B" w:rsidTr="005A0EF2">
        <w:trPr>
          <w:trHeight w:val="284"/>
        </w:trPr>
        <w:tc>
          <w:tcPr>
            <w:tcW w:w="3241" w:type="dxa"/>
          </w:tcPr>
          <w:p w:rsidR="0086504B" w:rsidRPr="0086504B" w:rsidRDefault="0086504B" w:rsidP="0086504B">
            <w:pPr>
              <w:rPr>
                <w:b/>
              </w:rPr>
            </w:pPr>
            <w:r w:rsidRPr="00E826C7">
              <w:rPr>
                <w:b/>
              </w:rPr>
              <w:t>D</w:t>
            </w:r>
            <w:r w:rsidR="005A0EF2">
              <w:rPr>
                <w:b/>
              </w:rPr>
              <w:t xml:space="preserve">ata Protection Act 2018 </w:t>
            </w:r>
          </w:p>
        </w:tc>
        <w:tc>
          <w:tcPr>
            <w:tcW w:w="3242" w:type="dxa"/>
          </w:tcPr>
          <w:p w:rsidR="0086504B" w:rsidRPr="0086504B" w:rsidRDefault="0086504B" w:rsidP="0086504B">
            <w:pPr>
              <w:rPr>
                <w:b/>
              </w:rPr>
            </w:pPr>
            <w:r w:rsidRPr="0086504B">
              <w:rPr>
                <w:b/>
              </w:rPr>
              <w:t>When/What does it apply?</w:t>
            </w:r>
          </w:p>
        </w:tc>
        <w:tc>
          <w:tcPr>
            <w:tcW w:w="3242" w:type="dxa"/>
          </w:tcPr>
          <w:p w:rsidR="0086504B" w:rsidRPr="0086504B" w:rsidRDefault="0086504B" w:rsidP="0086504B">
            <w:pPr>
              <w:rPr>
                <w:b/>
              </w:rPr>
            </w:pPr>
            <w:r w:rsidRPr="0086504B">
              <w:rPr>
                <w:b/>
              </w:rPr>
              <w:t>Example</w:t>
            </w:r>
          </w:p>
        </w:tc>
      </w:tr>
      <w:tr w:rsidR="0086504B" w:rsidRPr="0086504B" w:rsidTr="005A0EF2">
        <w:trPr>
          <w:trHeight w:val="268"/>
        </w:trPr>
        <w:tc>
          <w:tcPr>
            <w:tcW w:w="3241" w:type="dxa"/>
          </w:tcPr>
          <w:p w:rsidR="0086504B" w:rsidRPr="0086504B" w:rsidRDefault="0086504B" w:rsidP="0086504B">
            <w:pPr>
              <w:numPr>
                <w:ilvl w:val="1"/>
                <w:numId w:val="0"/>
              </w:numPr>
              <w:rPr>
                <w:rFonts w:ascii="Arial" w:eastAsiaTheme="majorEastAsia" w:hAnsi="Arial" w:cs="Arial"/>
                <w:iCs/>
                <w:spacing w:val="15"/>
              </w:rPr>
            </w:pPr>
            <w:r w:rsidRPr="0086504B">
              <w:rPr>
                <w:rFonts w:ascii="Arial" w:eastAsiaTheme="majorEastAsia" w:hAnsi="Arial" w:cs="Arial"/>
                <w:iCs/>
                <w:spacing w:val="15"/>
              </w:rPr>
              <w:t>Crime and taxation</w:t>
            </w:r>
          </w:p>
          <w:p w:rsidR="0086504B" w:rsidRDefault="005A0EF2" w:rsidP="0086504B">
            <w:pPr>
              <w:numPr>
                <w:ilvl w:val="1"/>
                <w:numId w:val="0"/>
              </w:numPr>
              <w:rPr>
                <w:rFonts w:ascii="Arial" w:eastAsiaTheme="majorEastAsia" w:hAnsi="Arial" w:cs="Arial"/>
                <w:iCs/>
                <w:spacing w:val="15"/>
              </w:rPr>
            </w:pPr>
            <w:r>
              <w:rPr>
                <w:rFonts w:ascii="Arial" w:eastAsiaTheme="majorEastAsia" w:hAnsi="Arial" w:cs="Arial"/>
                <w:iCs/>
                <w:spacing w:val="15"/>
              </w:rPr>
              <w:t>Sch 2 Part 1 (1)</w:t>
            </w:r>
          </w:p>
          <w:p w:rsidR="005A0EF2" w:rsidRDefault="005A0EF2" w:rsidP="0086504B">
            <w:pPr>
              <w:numPr>
                <w:ilvl w:val="1"/>
                <w:numId w:val="0"/>
              </w:numPr>
              <w:rPr>
                <w:rFonts w:ascii="Arial" w:eastAsiaTheme="majorEastAsia" w:hAnsi="Arial" w:cs="Arial"/>
                <w:iCs/>
                <w:spacing w:val="15"/>
              </w:rPr>
            </w:pPr>
            <w:r>
              <w:rPr>
                <w:rFonts w:ascii="Arial" w:eastAsiaTheme="majorEastAsia" w:hAnsi="Arial" w:cs="Arial"/>
                <w:iCs/>
                <w:spacing w:val="15"/>
              </w:rPr>
              <w:t>(a)</w:t>
            </w:r>
          </w:p>
          <w:p w:rsidR="005A0EF2" w:rsidRDefault="005A0EF2" w:rsidP="0086504B">
            <w:pPr>
              <w:numPr>
                <w:ilvl w:val="1"/>
                <w:numId w:val="0"/>
              </w:numPr>
              <w:rPr>
                <w:rFonts w:ascii="Arial" w:eastAsiaTheme="majorEastAsia" w:hAnsi="Arial" w:cs="Arial"/>
                <w:iCs/>
                <w:spacing w:val="15"/>
              </w:rPr>
            </w:pPr>
            <w:r>
              <w:rPr>
                <w:rFonts w:ascii="Arial" w:eastAsiaTheme="majorEastAsia" w:hAnsi="Arial" w:cs="Arial"/>
                <w:iCs/>
                <w:spacing w:val="15"/>
              </w:rPr>
              <w:t>(b)</w:t>
            </w:r>
          </w:p>
          <w:p w:rsidR="005A0EF2" w:rsidRDefault="005A0EF2" w:rsidP="0086504B">
            <w:pPr>
              <w:numPr>
                <w:ilvl w:val="1"/>
                <w:numId w:val="0"/>
              </w:numPr>
              <w:rPr>
                <w:rFonts w:ascii="Arial" w:eastAsiaTheme="majorEastAsia" w:hAnsi="Arial" w:cs="Arial"/>
                <w:iCs/>
                <w:spacing w:val="15"/>
              </w:rPr>
            </w:pPr>
          </w:p>
          <w:p w:rsidR="005A0EF2" w:rsidRPr="005A0EF2" w:rsidRDefault="005A0EF2" w:rsidP="0086504B">
            <w:pPr>
              <w:numPr>
                <w:ilvl w:val="1"/>
                <w:numId w:val="0"/>
              </w:numPr>
              <w:rPr>
                <w:rFonts w:ascii="Arial" w:eastAsiaTheme="majorEastAsia" w:hAnsi="Arial" w:cs="Arial"/>
                <w:iCs/>
                <w:spacing w:val="15"/>
              </w:rPr>
            </w:pPr>
            <w:r>
              <w:rPr>
                <w:rFonts w:ascii="Arial" w:eastAsiaTheme="majorEastAsia" w:hAnsi="Arial" w:cs="Arial"/>
                <w:iCs/>
                <w:spacing w:val="15"/>
              </w:rPr>
              <w:t>(c)</w:t>
            </w:r>
          </w:p>
        </w:tc>
        <w:tc>
          <w:tcPr>
            <w:tcW w:w="3242" w:type="dxa"/>
          </w:tcPr>
          <w:p w:rsidR="0086504B" w:rsidRPr="0086504B" w:rsidRDefault="0086504B" w:rsidP="0086504B">
            <w:pPr>
              <w:rPr>
                <w:rFonts w:ascii="Arial" w:hAnsi="Arial" w:cs="Arial"/>
              </w:rPr>
            </w:pPr>
            <w:r w:rsidRPr="0086504B">
              <w:rPr>
                <w:rFonts w:ascii="Arial" w:hAnsi="Arial" w:cs="Arial"/>
              </w:rPr>
              <w:t>Processing personal data for the purpose of:</w:t>
            </w:r>
          </w:p>
          <w:p w:rsidR="0086504B" w:rsidRPr="0086504B" w:rsidRDefault="0086504B" w:rsidP="0086504B">
            <w:pPr>
              <w:rPr>
                <w:rFonts w:ascii="Arial" w:hAnsi="Arial" w:cs="Arial"/>
              </w:rPr>
            </w:pPr>
            <w:r w:rsidRPr="0086504B">
              <w:rPr>
                <w:rFonts w:ascii="Arial" w:hAnsi="Arial" w:cs="Arial"/>
              </w:rPr>
              <w:t>Prevention of crime, apprehension or prosecution of offenders, assessment or collection of tax or duty.</w:t>
            </w:r>
          </w:p>
        </w:tc>
        <w:tc>
          <w:tcPr>
            <w:tcW w:w="3242" w:type="dxa"/>
          </w:tcPr>
          <w:p w:rsidR="0086504B" w:rsidRPr="0086504B" w:rsidRDefault="00E826C7" w:rsidP="00E826C7">
            <w:pPr>
              <w:rPr>
                <w:rFonts w:ascii="Arial" w:hAnsi="Arial" w:cs="Arial"/>
                <w:iCs/>
              </w:rPr>
            </w:pPr>
            <w:r w:rsidRPr="004003D9">
              <w:rPr>
                <w:rFonts w:ascii="Arial" w:hAnsi="Arial" w:cs="Arial"/>
                <w:iCs/>
              </w:rPr>
              <w:t>CCTV footage may show an assault which</w:t>
            </w:r>
            <w:r w:rsidR="0086504B" w:rsidRPr="0086504B">
              <w:rPr>
                <w:rFonts w:ascii="Arial" w:hAnsi="Arial" w:cs="Arial"/>
                <w:iCs/>
              </w:rPr>
              <w:t xml:space="preserve"> </w:t>
            </w:r>
            <w:r w:rsidRPr="004003D9">
              <w:rPr>
                <w:rFonts w:ascii="Arial" w:hAnsi="Arial" w:cs="Arial"/>
                <w:iCs/>
              </w:rPr>
              <w:t>could significantly affect an</w:t>
            </w:r>
            <w:r w:rsidR="0086504B" w:rsidRPr="0086504B">
              <w:rPr>
                <w:rFonts w:ascii="Arial" w:hAnsi="Arial" w:cs="Arial"/>
                <w:iCs/>
              </w:rPr>
              <w:t xml:space="preserve"> investigation. </w:t>
            </w:r>
            <w:r w:rsidRPr="004003D9">
              <w:rPr>
                <w:rFonts w:ascii="Arial" w:hAnsi="Arial" w:cs="Arial"/>
                <w:iCs/>
              </w:rPr>
              <w:t xml:space="preserve">This exemption allows </w:t>
            </w:r>
            <w:r w:rsidR="0086504B" w:rsidRPr="0086504B">
              <w:rPr>
                <w:rFonts w:ascii="Arial" w:hAnsi="Arial" w:cs="Arial"/>
                <w:iCs/>
              </w:rPr>
              <w:t>disclosure of footage</w:t>
            </w:r>
            <w:r w:rsidRPr="004003D9">
              <w:rPr>
                <w:rFonts w:ascii="Arial" w:hAnsi="Arial" w:cs="Arial"/>
                <w:iCs/>
              </w:rPr>
              <w:t xml:space="preserve"> without anyone’s consent</w:t>
            </w:r>
            <w:r w:rsidR="0086504B" w:rsidRPr="0086504B">
              <w:rPr>
                <w:rFonts w:ascii="Arial" w:hAnsi="Arial" w:cs="Arial"/>
                <w:iCs/>
              </w:rPr>
              <w:t>.</w:t>
            </w:r>
          </w:p>
        </w:tc>
      </w:tr>
      <w:tr w:rsidR="0086504B" w:rsidRPr="0086504B" w:rsidTr="005A0EF2">
        <w:trPr>
          <w:trHeight w:val="268"/>
        </w:trPr>
        <w:tc>
          <w:tcPr>
            <w:tcW w:w="3241" w:type="dxa"/>
          </w:tcPr>
          <w:p w:rsidR="0086504B" w:rsidRPr="0086504B" w:rsidRDefault="0086504B" w:rsidP="0086504B">
            <w:pPr>
              <w:numPr>
                <w:ilvl w:val="1"/>
                <w:numId w:val="0"/>
              </w:numPr>
              <w:rPr>
                <w:rFonts w:ascii="Arial" w:eastAsiaTheme="majorEastAsia" w:hAnsi="Arial" w:cs="Arial"/>
                <w:iCs/>
                <w:spacing w:val="15"/>
              </w:rPr>
            </w:pPr>
            <w:r w:rsidRPr="0086504B">
              <w:rPr>
                <w:rFonts w:ascii="Arial" w:eastAsiaTheme="majorEastAsia" w:hAnsi="Arial" w:cs="Arial"/>
                <w:iCs/>
                <w:spacing w:val="15"/>
              </w:rPr>
              <w:t xml:space="preserve">Crime and taxation: risk assessment </w:t>
            </w:r>
          </w:p>
          <w:p w:rsidR="0086504B" w:rsidRPr="0086504B" w:rsidRDefault="005A0EF2" w:rsidP="0086504B">
            <w:pPr>
              <w:numPr>
                <w:ilvl w:val="1"/>
                <w:numId w:val="0"/>
              </w:numPr>
              <w:rPr>
                <w:rFonts w:ascii="Arial" w:eastAsiaTheme="majorEastAsia" w:hAnsi="Arial" w:cs="Arial"/>
                <w:iCs/>
                <w:spacing w:val="15"/>
              </w:rPr>
            </w:pPr>
            <w:r>
              <w:rPr>
                <w:rFonts w:ascii="Arial" w:eastAsiaTheme="majorEastAsia" w:hAnsi="Arial" w:cs="Arial"/>
                <w:iCs/>
                <w:spacing w:val="15"/>
              </w:rPr>
              <w:t>Sch 2 Pt 1 (3</w:t>
            </w:r>
            <w:r w:rsidR="0086504B" w:rsidRPr="0086504B">
              <w:rPr>
                <w:rFonts w:ascii="Arial" w:eastAsiaTheme="majorEastAsia" w:hAnsi="Arial" w:cs="Arial"/>
                <w:iCs/>
                <w:spacing w:val="15"/>
              </w:rPr>
              <w:t xml:space="preserve">) </w:t>
            </w:r>
          </w:p>
          <w:p w:rsidR="0086504B" w:rsidRPr="0086504B" w:rsidRDefault="0086504B" w:rsidP="0086504B">
            <w:pPr>
              <w:numPr>
                <w:ilvl w:val="1"/>
                <w:numId w:val="0"/>
              </w:numPr>
              <w:rPr>
                <w:rFonts w:ascii="Arial" w:eastAsiaTheme="majorEastAsia" w:hAnsi="Arial" w:cs="Arial"/>
                <w:iCs/>
                <w:spacing w:val="15"/>
              </w:rPr>
            </w:pPr>
          </w:p>
        </w:tc>
        <w:tc>
          <w:tcPr>
            <w:tcW w:w="3242" w:type="dxa"/>
          </w:tcPr>
          <w:p w:rsidR="0086504B" w:rsidRPr="0086504B" w:rsidRDefault="0086504B" w:rsidP="0086504B">
            <w:pPr>
              <w:rPr>
                <w:rFonts w:ascii="Arial" w:hAnsi="Arial" w:cs="Arial"/>
              </w:rPr>
            </w:pPr>
            <w:r w:rsidRPr="0086504B">
              <w:rPr>
                <w:rFonts w:ascii="Arial" w:hAnsi="Arial" w:cs="Arial"/>
              </w:rPr>
              <w:t>Risk assessment operated by the government, local authority.  Assessment or collection of tax, or the prevention of crime or where the offence involves unlawful use of public money.</w:t>
            </w:r>
          </w:p>
        </w:tc>
        <w:tc>
          <w:tcPr>
            <w:tcW w:w="3242" w:type="dxa"/>
          </w:tcPr>
          <w:p w:rsidR="0086504B" w:rsidRPr="0086504B" w:rsidRDefault="00E826C7" w:rsidP="00E826C7">
            <w:pPr>
              <w:rPr>
                <w:rFonts w:ascii="Arial" w:hAnsi="Arial" w:cs="Arial"/>
                <w:iCs/>
              </w:rPr>
            </w:pPr>
            <w:r w:rsidRPr="004003D9">
              <w:rPr>
                <w:rFonts w:ascii="Arial" w:hAnsi="Arial" w:cs="Arial"/>
                <w:iCs/>
              </w:rPr>
              <w:t xml:space="preserve">Police request </w:t>
            </w:r>
            <w:r w:rsidR="0086504B" w:rsidRPr="0086504B">
              <w:rPr>
                <w:rFonts w:ascii="Arial" w:hAnsi="Arial" w:cs="Arial"/>
                <w:iCs/>
              </w:rPr>
              <w:t xml:space="preserve">an employee’s details. The employer needs to be satisfied that the exemption applies. </w:t>
            </w:r>
          </w:p>
        </w:tc>
      </w:tr>
      <w:tr w:rsidR="005A0EF2" w:rsidRPr="0086504B" w:rsidTr="005A0EF2">
        <w:trPr>
          <w:trHeight w:val="268"/>
        </w:trPr>
        <w:tc>
          <w:tcPr>
            <w:tcW w:w="3241" w:type="dxa"/>
          </w:tcPr>
          <w:p w:rsidR="005A0EF2" w:rsidRDefault="005A0EF2" w:rsidP="005A0EF2">
            <w:pPr>
              <w:numPr>
                <w:ilvl w:val="1"/>
                <w:numId w:val="0"/>
              </w:numPr>
              <w:rPr>
                <w:rFonts w:ascii="Arial" w:eastAsiaTheme="majorEastAsia" w:hAnsi="Arial" w:cs="Arial"/>
                <w:iCs/>
                <w:spacing w:val="15"/>
              </w:rPr>
            </w:pPr>
            <w:r w:rsidRPr="0086504B">
              <w:rPr>
                <w:rFonts w:ascii="Arial" w:eastAsiaTheme="majorEastAsia" w:hAnsi="Arial" w:cs="Arial"/>
                <w:iCs/>
                <w:spacing w:val="15"/>
              </w:rPr>
              <w:t>Immigration</w:t>
            </w:r>
          </w:p>
          <w:p w:rsidR="005A0EF2" w:rsidRPr="0086504B" w:rsidRDefault="005A0EF2" w:rsidP="005A0EF2">
            <w:pPr>
              <w:numPr>
                <w:ilvl w:val="1"/>
                <w:numId w:val="0"/>
              </w:numPr>
              <w:rPr>
                <w:rFonts w:ascii="Arial" w:eastAsiaTheme="majorEastAsia" w:hAnsi="Arial" w:cs="Arial"/>
                <w:iCs/>
                <w:spacing w:val="15"/>
              </w:rPr>
            </w:pPr>
            <w:r>
              <w:rPr>
                <w:rFonts w:ascii="Arial" w:eastAsiaTheme="majorEastAsia" w:hAnsi="Arial" w:cs="Arial"/>
                <w:iCs/>
                <w:spacing w:val="15"/>
              </w:rPr>
              <w:t>Sch 2 Pt 1 (4)</w:t>
            </w:r>
          </w:p>
        </w:tc>
        <w:tc>
          <w:tcPr>
            <w:tcW w:w="3242" w:type="dxa"/>
          </w:tcPr>
          <w:p w:rsidR="005A0EF2" w:rsidRPr="0086504B" w:rsidRDefault="005A0EF2" w:rsidP="005A0EF2">
            <w:pPr>
              <w:rPr>
                <w:rFonts w:ascii="Arial" w:hAnsi="Arial" w:cs="Arial"/>
              </w:rPr>
            </w:pPr>
            <w:r>
              <w:rPr>
                <w:rFonts w:ascii="Arial" w:hAnsi="Arial" w:cs="Arial"/>
              </w:rPr>
              <w:t>P</w:t>
            </w:r>
            <w:r w:rsidRPr="0086504B">
              <w:rPr>
                <w:rFonts w:ascii="Arial" w:hAnsi="Arial" w:cs="Arial"/>
              </w:rPr>
              <w:t>rocess data for the purpose of maintaining effective control of immigration work.</w:t>
            </w:r>
          </w:p>
        </w:tc>
        <w:tc>
          <w:tcPr>
            <w:tcW w:w="3242" w:type="dxa"/>
          </w:tcPr>
          <w:p w:rsidR="005A0EF2" w:rsidRPr="0086504B" w:rsidRDefault="005A0EF2" w:rsidP="005A0EF2">
            <w:pPr>
              <w:rPr>
                <w:rFonts w:ascii="Arial" w:hAnsi="Arial" w:cs="Arial"/>
              </w:rPr>
            </w:pPr>
          </w:p>
        </w:tc>
      </w:tr>
      <w:tr w:rsidR="0086504B" w:rsidRPr="0086504B" w:rsidTr="005A0EF2">
        <w:trPr>
          <w:trHeight w:val="284"/>
        </w:trPr>
        <w:tc>
          <w:tcPr>
            <w:tcW w:w="3241" w:type="dxa"/>
          </w:tcPr>
          <w:p w:rsidR="0086504B" w:rsidRDefault="0086504B" w:rsidP="0086504B">
            <w:pPr>
              <w:numPr>
                <w:ilvl w:val="1"/>
                <w:numId w:val="0"/>
              </w:numPr>
              <w:rPr>
                <w:rFonts w:ascii="Arial" w:eastAsiaTheme="majorEastAsia" w:hAnsi="Arial" w:cs="Arial"/>
                <w:iCs/>
                <w:spacing w:val="15"/>
              </w:rPr>
            </w:pPr>
            <w:r w:rsidRPr="0086504B">
              <w:rPr>
                <w:rFonts w:ascii="Arial" w:eastAsiaTheme="majorEastAsia" w:hAnsi="Arial" w:cs="Arial"/>
                <w:iCs/>
                <w:spacing w:val="15"/>
              </w:rPr>
              <w:t xml:space="preserve">Information required </w:t>
            </w:r>
            <w:r w:rsidR="005A0EF2">
              <w:rPr>
                <w:rFonts w:ascii="Arial" w:eastAsiaTheme="majorEastAsia" w:hAnsi="Arial" w:cs="Arial"/>
                <w:iCs/>
                <w:spacing w:val="15"/>
              </w:rPr>
              <w:t xml:space="preserve">to be disclosed by law or </w:t>
            </w:r>
            <w:r w:rsidRPr="0086504B">
              <w:rPr>
                <w:rFonts w:ascii="Arial" w:eastAsiaTheme="majorEastAsia" w:hAnsi="Arial" w:cs="Arial"/>
                <w:iCs/>
                <w:spacing w:val="15"/>
              </w:rPr>
              <w:t>in connection with legal proceedings</w:t>
            </w:r>
          </w:p>
          <w:p w:rsidR="005A0EF2" w:rsidRPr="0086504B" w:rsidRDefault="005A0EF2" w:rsidP="0086504B">
            <w:pPr>
              <w:numPr>
                <w:ilvl w:val="1"/>
                <w:numId w:val="0"/>
              </w:numPr>
              <w:rPr>
                <w:rFonts w:ascii="Arial" w:eastAsiaTheme="majorEastAsia" w:hAnsi="Arial" w:cs="Arial"/>
                <w:iCs/>
                <w:spacing w:val="15"/>
              </w:rPr>
            </w:pPr>
            <w:r>
              <w:rPr>
                <w:rFonts w:ascii="Arial" w:eastAsiaTheme="majorEastAsia" w:hAnsi="Arial" w:cs="Arial"/>
                <w:iCs/>
                <w:spacing w:val="15"/>
              </w:rPr>
              <w:t>Sch 2 Pt 1 (5)</w:t>
            </w:r>
          </w:p>
          <w:p w:rsidR="0086504B" w:rsidRPr="0086504B" w:rsidRDefault="0086504B" w:rsidP="0086504B">
            <w:pPr>
              <w:numPr>
                <w:ilvl w:val="1"/>
                <w:numId w:val="0"/>
              </w:numPr>
              <w:rPr>
                <w:rFonts w:ascii="Arial" w:eastAsiaTheme="majorEastAsia" w:hAnsi="Arial" w:cs="Arial"/>
                <w:iCs/>
                <w:spacing w:val="15"/>
              </w:rPr>
            </w:pPr>
          </w:p>
        </w:tc>
        <w:tc>
          <w:tcPr>
            <w:tcW w:w="3242" w:type="dxa"/>
          </w:tcPr>
          <w:p w:rsidR="0086504B" w:rsidRPr="0086504B" w:rsidRDefault="0086504B" w:rsidP="0086504B">
            <w:pPr>
              <w:rPr>
                <w:rFonts w:ascii="Arial" w:hAnsi="Arial" w:cs="Arial"/>
              </w:rPr>
            </w:pPr>
            <w:r w:rsidRPr="0086504B">
              <w:rPr>
                <w:rFonts w:ascii="Arial" w:hAnsi="Arial" w:cs="Arial"/>
              </w:rPr>
              <w:t>This only applies if complying with this would prevent you from meeting your legal obligation to make personal data available to the public.</w:t>
            </w:r>
          </w:p>
        </w:tc>
        <w:tc>
          <w:tcPr>
            <w:tcW w:w="3242" w:type="dxa"/>
          </w:tcPr>
          <w:p w:rsidR="0086504B" w:rsidRPr="0086504B" w:rsidRDefault="0086504B" w:rsidP="0086504B">
            <w:pPr>
              <w:rPr>
                <w:rFonts w:ascii="Arial" w:hAnsi="Arial" w:cs="Arial"/>
                <w:i/>
                <w:iCs/>
              </w:rPr>
            </w:pPr>
          </w:p>
        </w:tc>
      </w:tr>
      <w:tr w:rsidR="005A0EF2" w:rsidRPr="0086504B" w:rsidTr="005A0EF2">
        <w:trPr>
          <w:trHeight w:val="284"/>
        </w:trPr>
        <w:tc>
          <w:tcPr>
            <w:tcW w:w="3241" w:type="dxa"/>
          </w:tcPr>
          <w:p w:rsidR="005A0EF2" w:rsidRDefault="005A0EF2" w:rsidP="0086504B">
            <w:pPr>
              <w:numPr>
                <w:ilvl w:val="1"/>
                <w:numId w:val="0"/>
              </w:numPr>
              <w:rPr>
                <w:rFonts w:ascii="Arial" w:eastAsiaTheme="majorEastAsia" w:hAnsi="Arial" w:cs="Arial"/>
                <w:iCs/>
                <w:spacing w:val="15"/>
              </w:rPr>
            </w:pPr>
            <w:r>
              <w:rPr>
                <w:rFonts w:ascii="Arial" w:eastAsiaTheme="majorEastAsia" w:hAnsi="Arial" w:cs="Arial"/>
                <w:iCs/>
                <w:spacing w:val="15"/>
              </w:rPr>
              <w:t>Functions designed to protect the public</w:t>
            </w:r>
          </w:p>
          <w:p w:rsidR="005A0EF2" w:rsidRPr="0086504B" w:rsidRDefault="005A0EF2" w:rsidP="0086504B">
            <w:pPr>
              <w:numPr>
                <w:ilvl w:val="1"/>
                <w:numId w:val="0"/>
              </w:numPr>
              <w:rPr>
                <w:rFonts w:ascii="Arial" w:eastAsiaTheme="majorEastAsia" w:hAnsi="Arial" w:cs="Arial"/>
                <w:iCs/>
                <w:spacing w:val="15"/>
              </w:rPr>
            </w:pPr>
            <w:r>
              <w:rPr>
                <w:rFonts w:ascii="Arial" w:eastAsiaTheme="majorEastAsia" w:hAnsi="Arial" w:cs="Arial"/>
                <w:iCs/>
                <w:spacing w:val="15"/>
              </w:rPr>
              <w:t>Sch 2 Pt 2</w:t>
            </w:r>
            <w:r w:rsidR="00D82A69">
              <w:rPr>
                <w:rFonts w:ascii="Arial" w:eastAsiaTheme="majorEastAsia" w:hAnsi="Arial" w:cs="Arial"/>
                <w:iCs/>
                <w:spacing w:val="15"/>
              </w:rPr>
              <w:t xml:space="preserve"> (7)</w:t>
            </w:r>
          </w:p>
        </w:tc>
        <w:tc>
          <w:tcPr>
            <w:tcW w:w="3242" w:type="dxa"/>
          </w:tcPr>
          <w:p w:rsidR="005A0EF2" w:rsidRDefault="005A0EF2" w:rsidP="004003D9">
            <w:pPr>
              <w:rPr>
                <w:rFonts w:ascii="Arial" w:hAnsi="Arial" w:cs="Arial"/>
              </w:rPr>
            </w:pPr>
            <w:r>
              <w:rPr>
                <w:rFonts w:ascii="Arial" w:hAnsi="Arial" w:cs="Arial"/>
              </w:rPr>
              <w:t>If you process personal data for a specified function,  designed to protect the public, including health and safety</w:t>
            </w:r>
          </w:p>
        </w:tc>
        <w:tc>
          <w:tcPr>
            <w:tcW w:w="3242" w:type="dxa"/>
          </w:tcPr>
          <w:p w:rsidR="005A0EF2" w:rsidRPr="0086504B" w:rsidRDefault="005A0EF2" w:rsidP="0086504B">
            <w:pPr>
              <w:rPr>
                <w:rFonts w:ascii="Arial" w:hAnsi="Arial" w:cs="Arial"/>
              </w:rPr>
            </w:pPr>
          </w:p>
        </w:tc>
      </w:tr>
      <w:tr w:rsidR="00D82A69" w:rsidRPr="0086504B" w:rsidTr="005A0EF2">
        <w:trPr>
          <w:trHeight w:val="284"/>
        </w:trPr>
        <w:tc>
          <w:tcPr>
            <w:tcW w:w="3241" w:type="dxa"/>
          </w:tcPr>
          <w:p w:rsidR="00D82A69" w:rsidRDefault="00D82A69" w:rsidP="00D82A69">
            <w:pPr>
              <w:numPr>
                <w:ilvl w:val="1"/>
                <w:numId w:val="0"/>
              </w:numPr>
              <w:rPr>
                <w:rFonts w:ascii="Arial" w:eastAsiaTheme="majorEastAsia" w:hAnsi="Arial" w:cs="Arial"/>
                <w:iCs/>
                <w:spacing w:val="15"/>
              </w:rPr>
            </w:pPr>
            <w:r w:rsidRPr="0086504B">
              <w:rPr>
                <w:rFonts w:ascii="Arial" w:eastAsiaTheme="majorEastAsia" w:hAnsi="Arial" w:cs="Arial"/>
                <w:iCs/>
                <w:spacing w:val="15"/>
              </w:rPr>
              <w:t>Audit functions</w:t>
            </w:r>
          </w:p>
          <w:p w:rsidR="00D82A69" w:rsidRPr="0086504B" w:rsidRDefault="00D82A69" w:rsidP="00D82A69">
            <w:pPr>
              <w:numPr>
                <w:ilvl w:val="1"/>
                <w:numId w:val="0"/>
              </w:numPr>
              <w:rPr>
                <w:rFonts w:ascii="Arial" w:eastAsiaTheme="majorEastAsia" w:hAnsi="Arial" w:cs="Arial"/>
                <w:iCs/>
                <w:spacing w:val="15"/>
              </w:rPr>
            </w:pPr>
            <w:r>
              <w:rPr>
                <w:rFonts w:ascii="Arial" w:eastAsiaTheme="majorEastAsia" w:hAnsi="Arial" w:cs="Arial"/>
                <w:iCs/>
                <w:spacing w:val="15"/>
              </w:rPr>
              <w:t>Sc 2 Pt 2 (8)</w:t>
            </w:r>
          </w:p>
        </w:tc>
        <w:tc>
          <w:tcPr>
            <w:tcW w:w="3242" w:type="dxa"/>
          </w:tcPr>
          <w:p w:rsidR="00D82A69" w:rsidRPr="0086504B" w:rsidRDefault="00D82A69" w:rsidP="00D82A69">
            <w:pPr>
              <w:rPr>
                <w:rFonts w:ascii="Arial" w:hAnsi="Arial" w:cs="Arial"/>
              </w:rPr>
            </w:pPr>
            <w:r w:rsidRPr="004003D9">
              <w:rPr>
                <w:rFonts w:ascii="Arial" w:hAnsi="Arial" w:cs="Arial"/>
              </w:rPr>
              <w:t>P</w:t>
            </w:r>
            <w:r w:rsidRPr="0086504B">
              <w:rPr>
                <w:rFonts w:ascii="Arial" w:hAnsi="Arial" w:cs="Arial"/>
              </w:rPr>
              <w:t>rocess for the purpose of d</w:t>
            </w:r>
            <w:r w:rsidRPr="004003D9">
              <w:rPr>
                <w:rFonts w:ascii="Arial" w:hAnsi="Arial" w:cs="Arial"/>
              </w:rPr>
              <w:t>ischarging a function conferred by law</w:t>
            </w:r>
          </w:p>
        </w:tc>
        <w:tc>
          <w:tcPr>
            <w:tcW w:w="3242" w:type="dxa"/>
          </w:tcPr>
          <w:p w:rsidR="00D82A69" w:rsidRPr="0086504B" w:rsidRDefault="00D82A69" w:rsidP="00D82A69">
            <w:pPr>
              <w:rPr>
                <w:rFonts w:ascii="Arial" w:hAnsi="Arial" w:cs="Arial"/>
              </w:rPr>
            </w:pPr>
          </w:p>
        </w:tc>
      </w:tr>
      <w:tr w:rsidR="00D82A69" w:rsidRPr="0086504B" w:rsidTr="005A0EF2">
        <w:trPr>
          <w:trHeight w:val="284"/>
        </w:trPr>
        <w:tc>
          <w:tcPr>
            <w:tcW w:w="3241" w:type="dxa"/>
          </w:tcPr>
          <w:p w:rsidR="00D82A69" w:rsidRDefault="00D82A69" w:rsidP="00D82A69">
            <w:pPr>
              <w:numPr>
                <w:ilvl w:val="1"/>
                <w:numId w:val="0"/>
              </w:numPr>
              <w:rPr>
                <w:rFonts w:ascii="Arial" w:eastAsiaTheme="majorEastAsia" w:hAnsi="Arial" w:cs="Arial"/>
                <w:iCs/>
                <w:spacing w:val="15"/>
              </w:rPr>
            </w:pPr>
            <w:r w:rsidRPr="0086504B">
              <w:rPr>
                <w:rFonts w:ascii="Arial" w:eastAsiaTheme="majorEastAsia" w:hAnsi="Arial" w:cs="Arial"/>
                <w:iCs/>
                <w:spacing w:val="15"/>
              </w:rPr>
              <w:t>Bank of England functions</w:t>
            </w:r>
          </w:p>
          <w:p w:rsidR="00D82A69" w:rsidRPr="0086504B" w:rsidRDefault="00D82A69" w:rsidP="00D82A69">
            <w:pPr>
              <w:numPr>
                <w:ilvl w:val="1"/>
                <w:numId w:val="0"/>
              </w:numPr>
              <w:rPr>
                <w:rFonts w:ascii="Arial" w:eastAsiaTheme="majorEastAsia" w:hAnsi="Arial" w:cs="Arial"/>
                <w:iCs/>
                <w:spacing w:val="15"/>
              </w:rPr>
            </w:pPr>
            <w:r>
              <w:rPr>
                <w:rFonts w:ascii="Arial" w:eastAsiaTheme="majorEastAsia" w:hAnsi="Arial" w:cs="Arial"/>
                <w:iCs/>
                <w:spacing w:val="15"/>
              </w:rPr>
              <w:t>Sch 2 Pt 2 (9)</w:t>
            </w:r>
          </w:p>
        </w:tc>
        <w:tc>
          <w:tcPr>
            <w:tcW w:w="3242" w:type="dxa"/>
          </w:tcPr>
          <w:p w:rsidR="00D82A69" w:rsidRPr="0086504B" w:rsidRDefault="00D82A69" w:rsidP="00D82A69">
            <w:pPr>
              <w:rPr>
                <w:rFonts w:ascii="Arial" w:hAnsi="Arial" w:cs="Arial"/>
              </w:rPr>
            </w:pPr>
            <w:r w:rsidRPr="004003D9">
              <w:rPr>
                <w:rFonts w:ascii="Arial" w:hAnsi="Arial" w:cs="Arial"/>
              </w:rPr>
              <w:t>P</w:t>
            </w:r>
            <w:r w:rsidRPr="0086504B">
              <w:rPr>
                <w:rFonts w:ascii="Arial" w:hAnsi="Arial" w:cs="Arial"/>
              </w:rPr>
              <w:t xml:space="preserve">rocess data for the purpose of  discharging </w:t>
            </w:r>
            <w:r w:rsidRPr="004003D9">
              <w:rPr>
                <w:rFonts w:ascii="Arial" w:hAnsi="Arial" w:cs="Arial"/>
              </w:rPr>
              <w:t xml:space="preserve">a monetary authority </w:t>
            </w:r>
          </w:p>
        </w:tc>
        <w:tc>
          <w:tcPr>
            <w:tcW w:w="3242" w:type="dxa"/>
          </w:tcPr>
          <w:p w:rsidR="00D82A69" w:rsidRPr="0086504B" w:rsidRDefault="00D82A69" w:rsidP="00D82A69">
            <w:pPr>
              <w:rPr>
                <w:rFonts w:ascii="Arial" w:hAnsi="Arial" w:cs="Arial"/>
              </w:rPr>
            </w:pPr>
          </w:p>
        </w:tc>
      </w:tr>
      <w:tr w:rsidR="00D82A69" w:rsidRPr="0086504B" w:rsidTr="005A0EF2">
        <w:trPr>
          <w:trHeight w:val="284"/>
        </w:trPr>
        <w:tc>
          <w:tcPr>
            <w:tcW w:w="3241" w:type="dxa"/>
          </w:tcPr>
          <w:p w:rsidR="00D82A69" w:rsidRDefault="00D82A69" w:rsidP="00D82A69">
            <w:pPr>
              <w:numPr>
                <w:ilvl w:val="1"/>
                <w:numId w:val="0"/>
              </w:numPr>
              <w:rPr>
                <w:rFonts w:ascii="Arial" w:eastAsiaTheme="majorEastAsia" w:hAnsi="Arial" w:cs="Arial"/>
                <w:iCs/>
                <w:spacing w:val="15"/>
              </w:rPr>
            </w:pPr>
            <w:r w:rsidRPr="0086504B">
              <w:rPr>
                <w:rFonts w:ascii="Arial" w:eastAsiaTheme="majorEastAsia" w:hAnsi="Arial" w:cs="Arial"/>
                <w:iCs/>
                <w:spacing w:val="15"/>
              </w:rPr>
              <w:t>Functions relating to legal services, the health service and children’s services</w:t>
            </w:r>
          </w:p>
          <w:p w:rsidR="00D82A69" w:rsidRPr="0086504B" w:rsidRDefault="00D82A69" w:rsidP="00D82A69">
            <w:pPr>
              <w:numPr>
                <w:ilvl w:val="1"/>
                <w:numId w:val="0"/>
              </w:numPr>
              <w:rPr>
                <w:rFonts w:ascii="Arial" w:eastAsiaTheme="majorEastAsia" w:hAnsi="Arial" w:cs="Arial"/>
                <w:iCs/>
                <w:spacing w:val="15"/>
              </w:rPr>
            </w:pPr>
            <w:r>
              <w:rPr>
                <w:rFonts w:ascii="Arial" w:eastAsiaTheme="majorEastAsia" w:hAnsi="Arial" w:cs="Arial"/>
                <w:iCs/>
                <w:spacing w:val="15"/>
              </w:rPr>
              <w:t>Sc 2 Pt 2 (10)</w:t>
            </w:r>
          </w:p>
        </w:tc>
        <w:tc>
          <w:tcPr>
            <w:tcW w:w="3242" w:type="dxa"/>
          </w:tcPr>
          <w:p w:rsidR="00D82A69" w:rsidRPr="0086504B" w:rsidRDefault="00D82A69" w:rsidP="00D82A69">
            <w:pPr>
              <w:rPr>
                <w:rFonts w:ascii="Arial" w:hAnsi="Arial" w:cs="Arial"/>
              </w:rPr>
            </w:pPr>
            <w:r>
              <w:rPr>
                <w:rFonts w:ascii="Arial" w:hAnsi="Arial" w:cs="Arial"/>
              </w:rPr>
              <w:t>Data processed for discharge of considering a complaint under s</w:t>
            </w:r>
            <w:r w:rsidRPr="0086504B">
              <w:rPr>
                <w:rFonts w:ascii="Arial" w:hAnsi="Arial" w:cs="Arial"/>
              </w:rPr>
              <w:t>14 of th</w:t>
            </w:r>
            <w:r>
              <w:rPr>
                <w:rFonts w:ascii="Arial" w:hAnsi="Arial" w:cs="Arial"/>
              </w:rPr>
              <w:t>e NHS Redress Act 2006; s113(1) or (2), or s</w:t>
            </w:r>
            <w:r w:rsidRPr="0086504B">
              <w:rPr>
                <w:rFonts w:ascii="Arial" w:hAnsi="Arial" w:cs="Arial"/>
              </w:rPr>
              <w:t>114(1) or (3) of the Health and Social Care (Community Health and Standards) Act 2</w:t>
            </w:r>
            <w:r>
              <w:rPr>
                <w:rFonts w:ascii="Arial" w:hAnsi="Arial" w:cs="Arial"/>
              </w:rPr>
              <w:t>003; s</w:t>
            </w:r>
            <w:r w:rsidRPr="0086504B">
              <w:rPr>
                <w:rFonts w:ascii="Arial" w:hAnsi="Arial" w:cs="Arial"/>
              </w:rPr>
              <w:t>24D or 26 of the</w:t>
            </w:r>
            <w:r>
              <w:rPr>
                <w:rFonts w:ascii="Arial" w:hAnsi="Arial" w:cs="Arial"/>
              </w:rPr>
              <w:t xml:space="preserve"> Children’s Act 1989</w:t>
            </w:r>
            <w:r w:rsidRPr="0086504B">
              <w:rPr>
                <w:rFonts w:ascii="Arial" w:hAnsi="Arial" w:cs="Arial"/>
              </w:rPr>
              <w:t>.</w:t>
            </w:r>
          </w:p>
        </w:tc>
        <w:tc>
          <w:tcPr>
            <w:tcW w:w="3242" w:type="dxa"/>
          </w:tcPr>
          <w:p w:rsidR="00D82A69" w:rsidRPr="0086504B" w:rsidRDefault="00D82A69" w:rsidP="0086504B">
            <w:pPr>
              <w:rPr>
                <w:rFonts w:ascii="Arial" w:hAnsi="Arial" w:cs="Arial"/>
              </w:rPr>
            </w:pPr>
          </w:p>
        </w:tc>
      </w:tr>
      <w:tr w:rsidR="00D82A69" w:rsidRPr="0086504B" w:rsidTr="005A0EF2">
        <w:trPr>
          <w:trHeight w:val="284"/>
        </w:trPr>
        <w:tc>
          <w:tcPr>
            <w:tcW w:w="3241" w:type="dxa"/>
          </w:tcPr>
          <w:p w:rsidR="00D82A69" w:rsidRDefault="00D82A69" w:rsidP="00D82A69">
            <w:pPr>
              <w:numPr>
                <w:ilvl w:val="1"/>
                <w:numId w:val="0"/>
              </w:numPr>
              <w:rPr>
                <w:rFonts w:ascii="Arial" w:eastAsiaTheme="majorEastAsia" w:hAnsi="Arial" w:cs="Arial"/>
                <w:iCs/>
                <w:spacing w:val="15"/>
              </w:rPr>
            </w:pPr>
            <w:r>
              <w:rPr>
                <w:rFonts w:ascii="Arial" w:eastAsiaTheme="majorEastAsia" w:hAnsi="Arial" w:cs="Arial"/>
                <w:iCs/>
                <w:spacing w:val="15"/>
              </w:rPr>
              <w:t>Parliamentary privilege</w:t>
            </w:r>
          </w:p>
          <w:p w:rsidR="00D82A69" w:rsidRPr="0086504B" w:rsidRDefault="00D82A69" w:rsidP="00D82A69">
            <w:pPr>
              <w:numPr>
                <w:ilvl w:val="1"/>
                <w:numId w:val="0"/>
              </w:numPr>
              <w:rPr>
                <w:rFonts w:ascii="Arial" w:eastAsiaTheme="majorEastAsia" w:hAnsi="Arial" w:cs="Arial"/>
                <w:iCs/>
                <w:spacing w:val="15"/>
              </w:rPr>
            </w:pPr>
            <w:r>
              <w:rPr>
                <w:rFonts w:ascii="Arial" w:eastAsiaTheme="majorEastAsia" w:hAnsi="Arial" w:cs="Arial"/>
                <w:iCs/>
                <w:spacing w:val="15"/>
              </w:rPr>
              <w:t>Sch 2 Pt 2 (13)</w:t>
            </w:r>
          </w:p>
        </w:tc>
        <w:tc>
          <w:tcPr>
            <w:tcW w:w="3242" w:type="dxa"/>
          </w:tcPr>
          <w:p w:rsidR="00D82A69" w:rsidRPr="0086504B" w:rsidRDefault="00D82A69" w:rsidP="00D82A69">
            <w:pPr>
              <w:rPr>
                <w:rFonts w:ascii="Arial" w:hAnsi="Arial" w:cs="Arial"/>
              </w:rPr>
            </w:pPr>
            <w:r w:rsidRPr="004003D9">
              <w:rPr>
                <w:rFonts w:ascii="Arial" w:hAnsi="Arial" w:cs="Arial"/>
              </w:rPr>
              <w:t>R</w:t>
            </w:r>
            <w:r w:rsidRPr="0086504B">
              <w:rPr>
                <w:rFonts w:ascii="Arial" w:hAnsi="Arial" w:cs="Arial"/>
              </w:rPr>
              <w:t>equired to avoid the privileges of either House of P</w:t>
            </w:r>
            <w:r w:rsidRPr="004003D9">
              <w:rPr>
                <w:rFonts w:ascii="Arial" w:hAnsi="Arial" w:cs="Arial"/>
              </w:rPr>
              <w:t xml:space="preserve">arliament being infringed. </w:t>
            </w:r>
          </w:p>
        </w:tc>
        <w:tc>
          <w:tcPr>
            <w:tcW w:w="3242" w:type="dxa"/>
          </w:tcPr>
          <w:p w:rsidR="00D82A69" w:rsidRPr="0086504B" w:rsidRDefault="00D82A69" w:rsidP="00D82A69">
            <w:pPr>
              <w:rPr>
                <w:rFonts w:ascii="Arial" w:hAnsi="Arial" w:cs="Arial"/>
              </w:rPr>
            </w:pPr>
          </w:p>
        </w:tc>
      </w:tr>
      <w:tr w:rsidR="00D82A69" w:rsidRPr="0086504B" w:rsidTr="005A0EF2">
        <w:trPr>
          <w:trHeight w:val="284"/>
        </w:trPr>
        <w:tc>
          <w:tcPr>
            <w:tcW w:w="3241" w:type="dxa"/>
          </w:tcPr>
          <w:p w:rsidR="00D82A69" w:rsidRDefault="00D82A69" w:rsidP="00D82A69">
            <w:pPr>
              <w:numPr>
                <w:ilvl w:val="1"/>
                <w:numId w:val="0"/>
              </w:numPr>
              <w:rPr>
                <w:rFonts w:ascii="Arial" w:eastAsiaTheme="majorEastAsia" w:hAnsi="Arial" w:cs="Arial"/>
                <w:iCs/>
                <w:spacing w:val="15"/>
              </w:rPr>
            </w:pPr>
            <w:r w:rsidRPr="0086504B">
              <w:rPr>
                <w:rFonts w:ascii="Arial" w:eastAsiaTheme="majorEastAsia" w:hAnsi="Arial" w:cs="Arial"/>
                <w:iCs/>
                <w:spacing w:val="15"/>
              </w:rPr>
              <w:t>Judicial appointments, Independence and proceedings</w:t>
            </w:r>
          </w:p>
          <w:p w:rsidR="00D82A69" w:rsidRPr="0086504B" w:rsidRDefault="00D82A69" w:rsidP="00D82A69">
            <w:pPr>
              <w:numPr>
                <w:ilvl w:val="1"/>
                <w:numId w:val="0"/>
              </w:numPr>
              <w:rPr>
                <w:rFonts w:ascii="Arial" w:eastAsiaTheme="majorEastAsia" w:hAnsi="Arial" w:cs="Arial"/>
                <w:iCs/>
                <w:spacing w:val="15"/>
              </w:rPr>
            </w:pPr>
            <w:r>
              <w:rPr>
                <w:rFonts w:ascii="Arial" w:eastAsiaTheme="majorEastAsia" w:hAnsi="Arial" w:cs="Arial"/>
                <w:iCs/>
                <w:spacing w:val="15"/>
              </w:rPr>
              <w:lastRenderedPageBreak/>
              <w:t>Sch 2 Pt 2 (14)</w:t>
            </w:r>
          </w:p>
        </w:tc>
        <w:tc>
          <w:tcPr>
            <w:tcW w:w="3242" w:type="dxa"/>
          </w:tcPr>
          <w:p w:rsidR="00D82A69" w:rsidRPr="0086504B" w:rsidRDefault="00D82A69" w:rsidP="00D82A69">
            <w:pPr>
              <w:rPr>
                <w:rFonts w:ascii="Arial" w:hAnsi="Arial" w:cs="Arial"/>
              </w:rPr>
            </w:pPr>
            <w:r w:rsidRPr="004003D9">
              <w:rPr>
                <w:rFonts w:ascii="Arial" w:hAnsi="Arial" w:cs="Arial"/>
              </w:rPr>
              <w:lastRenderedPageBreak/>
              <w:t>P</w:t>
            </w:r>
            <w:r w:rsidRPr="0086504B">
              <w:rPr>
                <w:rFonts w:ascii="Arial" w:hAnsi="Arial" w:cs="Arial"/>
              </w:rPr>
              <w:t xml:space="preserve">rocessing data for the purpose of assessing a person’s suitability for judicial </w:t>
            </w:r>
            <w:r w:rsidRPr="0086504B">
              <w:rPr>
                <w:rFonts w:ascii="Arial" w:hAnsi="Arial" w:cs="Arial"/>
              </w:rPr>
              <w:lastRenderedPageBreak/>
              <w:t xml:space="preserve">office </w:t>
            </w:r>
          </w:p>
        </w:tc>
        <w:tc>
          <w:tcPr>
            <w:tcW w:w="3242" w:type="dxa"/>
          </w:tcPr>
          <w:p w:rsidR="00D82A69" w:rsidRPr="0086504B" w:rsidRDefault="00D82A69" w:rsidP="0086504B">
            <w:pPr>
              <w:rPr>
                <w:rFonts w:ascii="Arial" w:hAnsi="Arial" w:cs="Arial"/>
              </w:rPr>
            </w:pPr>
          </w:p>
        </w:tc>
      </w:tr>
      <w:tr w:rsidR="00D82A69" w:rsidRPr="0086504B" w:rsidTr="005A0EF2">
        <w:trPr>
          <w:trHeight w:val="284"/>
        </w:trPr>
        <w:tc>
          <w:tcPr>
            <w:tcW w:w="3241" w:type="dxa"/>
          </w:tcPr>
          <w:p w:rsidR="00D82A69" w:rsidRDefault="00D82A69" w:rsidP="00D82A69">
            <w:pPr>
              <w:numPr>
                <w:ilvl w:val="1"/>
                <w:numId w:val="0"/>
              </w:numPr>
              <w:rPr>
                <w:rFonts w:ascii="Arial" w:eastAsiaTheme="majorEastAsia" w:hAnsi="Arial" w:cs="Arial"/>
                <w:iCs/>
                <w:spacing w:val="15"/>
              </w:rPr>
            </w:pPr>
            <w:r w:rsidRPr="0086504B">
              <w:rPr>
                <w:rFonts w:ascii="Arial" w:eastAsiaTheme="majorEastAsia" w:hAnsi="Arial" w:cs="Arial"/>
                <w:iCs/>
                <w:spacing w:val="15"/>
              </w:rPr>
              <w:lastRenderedPageBreak/>
              <w:t>Crown honours, dignities and appointments</w:t>
            </w:r>
          </w:p>
          <w:p w:rsidR="00D82A69" w:rsidRPr="0086504B" w:rsidRDefault="00D82A69" w:rsidP="00D82A69">
            <w:pPr>
              <w:numPr>
                <w:ilvl w:val="1"/>
                <w:numId w:val="0"/>
              </w:numPr>
              <w:rPr>
                <w:rFonts w:ascii="Arial" w:eastAsiaTheme="majorEastAsia" w:hAnsi="Arial" w:cs="Arial"/>
                <w:iCs/>
                <w:spacing w:val="15"/>
              </w:rPr>
            </w:pPr>
            <w:r>
              <w:rPr>
                <w:rFonts w:ascii="Arial" w:eastAsiaTheme="majorEastAsia" w:hAnsi="Arial" w:cs="Arial"/>
                <w:iCs/>
                <w:spacing w:val="15"/>
              </w:rPr>
              <w:t>Sch 2 Pt 2 (15)</w:t>
            </w:r>
          </w:p>
        </w:tc>
        <w:tc>
          <w:tcPr>
            <w:tcW w:w="3242" w:type="dxa"/>
          </w:tcPr>
          <w:p w:rsidR="00D82A69" w:rsidRPr="0086504B" w:rsidRDefault="00D82A69" w:rsidP="00D82A69">
            <w:pPr>
              <w:rPr>
                <w:rFonts w:ascii="Arial" w:hAnsi="Arial" w:cs="Arial"/>
              </w:rPr>
            </w:pPr>
            <w:r w:rsidRPr="004003D9">
              <w:rPr>
                <w:rFonts w:ascii="Arial" w:hAnsi="Arial" w:cs="Arial"/>
              </w:rPr>
              <w:t>Process</w:t>
            </w:r>
            <w:r>
              <w:rPr>
                <w:rFonts w:ascii="Arial" w:hAnsi="Arial" w:cs="Arial"/>
              </w:rPr>
              <w:t>ing</w:t>
            </w:r>
            <w:r w:rsidRPr="004003D9">
              <w:rPr>
                <w:rFonts w:ascii="Arial" w:hAnsi="Arial" w:cs="Arial"/>
              </w:rPr>
              <w:t xml:space="preserve"> </w:t>
            </w:r>
            <w:r w:rsidRPr="0086504B">
              <w:rPr>
                <w:rFonts w:ascii="Arial" w:hAnsi="Arial" w:cs="Arial"/>
              </w:rPr>
              <w:t xml:space="preserve">data </w:t>
            </w:r>
            <w:r w:rsidRPr="004003D9">
              <w:rPr>
                <w:rFonts w:ascii="Arial" w:hAnsi="Arial" w:cs="Arial"/>
              </w:rPr>
              <w:t>to assess</w:t>
            </w:r>
            <w:r w:rsidRPr="0086504B">
              <w:rPr>
                <w:rFonts w:ascii="Arial" w:hAnsi="Arial" w:cs="Arial"/>
              </w:rPr>
              <w:t xml:space="preserve"> a person’s suitability for </w:t>
            </w:r>
            <w:r w:rsidRPr="004003D9">
              <w:rPr>
                <w:rFonts w:ascii="Arial" w:hAnsi="Arial" w:cs="Arial"/>
              </w:rPr>
              <w:t>specific appointments.</w:t>
            </w:r>
          </w:p>
        </w:tc>
        <w:tc>
          <w:tcPr>
            <w:tcW w:w="3242" w:type="dxa"/>
          </w:tcPr>
          <w:p w:rsidR="00D82A69" w:rsidRPr="0086504B" w:rsidRDefault="00D82A69" w:rsidP="0086504B">
            <w:pPr>
              <w:rPr>
                <w:rFonts w:ascii="Arial" w:hAnsi="Arial" w:cs="Arial"/>
              </w:rPr>
            </w:pPr>
          </w:p>
        </w:tc>
      </w:tr>
      <w:tr w:rsidR="00D82A69" w:rsidRPr="0086504B" w:rsidTr="005A0EF2">
        <w:trPr>
          <w:trHeight w:val="268"/>
        </w:trPr>
        <w:tc>
          <w:tcPr>
            <w:tcW w:w="3241" w:type="dxa"/>
          </w:tcPr>
          <w:p w:rsidR="00D82A69" w:rsidRDefault="00D82A69" w:rsidP="0086504B">
            <w:pPr>
              <w:numPr>
                <w:ilvl w:val="1"/>
                <w:numId w:val="0"/>
              </w:numPr>
              <w:rPr>
                <w:rFonts w:ascii="Arial" w:eastAsiaTheme="majorEastAsia" w:hAnsi="Arial" w:cs="Arial"/>
                <w:iCs/>
                <w:spacing w:val="15"/>
              </w:rPr>
            </w:pPr>
            <w:r>
              <w:rPr>
                <w:rFonts w:ascii="Arial" w:eastAsiaTheme="majorEastAsia" w:hAnsi="Arial" w:cs="Arial"/>
                <w:iCs/>
                <w:spacing w:val="15"/>
              </w:rPr>
              <w:t>Protection of the rights of others</w:t>
            </w:r>
          </w:p>
          <w:p w:rsidR="00D82A69" w:rsidRPr="0086504B" w:rsidRDefault="00D82A69" w:rsidP="0086504B">
            <w:pPr>
              <w:numPr>
                <w:ilvl w:val="1"/>
                <w:numId w:val="0"/>
              </w:numPr>
              <w:rPr>
                <w:rFonts w:ascii="Arial" w:eastAsiaTheme="majorEastAsia" w:hAnsi="Arial" w:cs="Arial"/>
                <w:iCs/>
                <w:spacing w:val="15"/>
              </w:rPr>
            </w:pPr>
            <w:r>
              <w:rPr>
                <w:rFonts w:ascii="Arial" w:eastAsiaTheme="majorEastAsia" w:hAnsi="Arial" w:cs="Arial"/>
                <w:iCs/>
                <w:spacing w:val="15"/>
              </w:rPr>
              <w:t>Sch 2 Pt 3 (16)</w:t>
            </w:r>
          </w:p>
        </w:tc>
        <w:tc>
          <w:tcPr>
            <w:tcW w:w="3242" w:type="dxa"/>
          </w:tcPr>
          <w:p w:rsidR="00D82A69" w:rsidRPr="0086504B" w:rsidRDefault="00D82A69" w:rsidP="001806A4">
            <w:pPr>
              <w:rPr>
                <w:rFonts w:ascii="Arial" w:hAnsi="Arial" w:cs="Arial"/>
              </w:rPr>
            </w:pPr>
            <w:r>
              <w:rPr>
                <w:rFonts w:ascii="Arial" w:hAnsi="Arial" w:cs="Arial"/>
              </w:rPr>
              <w:t xml:space="preserve">Where disclosure would involve information relation to another </w:t>
            </w:r>
          </w:p>
        </w:tc>
        <w:tc>
          <w:tcPr>
            <w:tcW w:w="3242" w:type="dxa"/>
          </w:tcPr>
          <w:p w:rsidR="00D82A69" w:rsidRPr="0086504B" w:rsidRDefault="00D82A69" w:rsidP="0086504B">
            <w:pPr>
              <w:rPr>
                <w:rFonts w:ascii="Arial" w:hAnsi="Arial" w:cs="Arial"/>
              </w:rPr>
            </w:pPr>
            <w:r>
              <w:rPr>
                <w:rFonts w:ascii="Arial" w:hAnsi="Arial" w:cs="Arial"/>
              </w:rPr>
              <w:t xml:space="preserve">The names of admin staff or third party family members </w:t>
            </w:r>
          </w:p>
        </w:tc>
      </w:tr>
      <w:tr w:rsidR="00D82A69" w:rsidRPr="0086504B" w:rsidTr="005A0EF2">
        <w:trPr>
          <w:trHeight w:val="284"/>
        </w:trPr>
        <w:tc>
          <w:tcPr>
            <w:tcW w:w="3241" w:type="dxa"/>
          </w:tcPr>
          <w:p w:rsidR="00D82A69" w:rsidRDefault="00C67D50" w:rsidP="0086504B">
            <w:pPr>
              <w:numPr>
                <w:ilvl w:val="1"/>
                <w:numId w:val="0"/>
              </w:numPr>
              <w:rPr>
                <w:rFonts w:ascii="Arial" w:eastAsiaTheme="majorEastAsia" w:hAnsi="Arial" w:cs="Arial"/>
                <w:iCs/>
                <w:spacing w:val="15"/>
              </w:rPr>
            </w:pPr>
            <w:r>
              <w:rPr>
                <w:rFonts w:ascii="Arial" w:eastAsiaTheme="majorEastAsia" w:hAnsi="Arial" w:cs="Arial"/>
                <w:iCs/>
                <w:spacing w:val="15"/>
              </w:rPr>
              <w:t>Assumption of reasonableness for health workers, social workers and education workers</w:t>
            </w:r>
          </w:p>
          <w:p w:rsidR="00C67D50" w:rsidRPr="0086504B" w:rsidRDefault="00C67D50" w:rsidP="0086504B">
            <w:pPr>
              <w:numPr>
                <w:ilvl w:val="1"/>
                <w:numId w:val="0"/>
              </w:numPr>
              <w:rPr>
                <w:rFonts w:ascii="Arial" w:eastAsiaTheme="majorEastAsia" w:hAnsi="Arial" w:cs="Arial"/>
                <w:iCs/>
                <w:spacing w:val="15"/>
              </w:rPr>
            </w:pPr>
            <w:r>
              <w:rPr>
                <w:rFonts w:ascii="Arial" w:eastAsiaTheme="majorEastAsia" w:hAnsi="Arial" w:cs="Arial"/>
                <w:iCs/>
                <w:spacing w:val="15"/>
              </w:rPr>
              <w:t>Sch 2 Pt 3 (17)</w:t>
            </w:r>
          </w:p>
        </w:tc>
        <w:tc>
          <w:tcPr>
            <w:tcW w:w="3242" w:type="dxa"/>
          </w:tcPr>
          <w:p w:rsidR="00D82A69" w:rsidRPr="0086504B" w:rsidRDefault="00C67D50" w:rsidP="004003D9">
            <w:pPr>
              <w:rPr>
                <w:rFonts w:ascii="Arial" w:hAnsi="Arial" w:cs="Arial"/>
              </w:rPr>
            </w:pPr>
            <w:r>
              <w:rPr>
                <w:rFonts w:ascii="Arial" w:hAnsi="Arial" w:cs="Arial"/>
              </w:rPr>
              <w:t>Assumed to be reasonable for health worker to disclose without consent where health data test is met</w:t>
            </w:r>
          </w:p>
        </w:tc>
        <w:tc>
          <w:tcPr>
            <w:tcW w:w="3242" w:type="dxa"/>
          </w:tcPr>
          <w:p w:rsidR="00D82A69" w:rsidRPr="0086504B" w:rsidRDefault="00D82A69" w:rsidP="0086504B">
            <w:pPr>
              <w:rPr>
                <w:rFonts w:ascii="Arial" w:hAnsi="Arial" w:cs="Arial"/>
              </w:rPr>
            </w:pPr>
          </w:p>
        </w:tc>
      </w:tr>
      <w:tr w:rsidR="00C67D50" w:rsidRPr="0086504B" w:rsidTr="005A0EF2">
        <w:trPr>
          <w:trHeight w:val="268"/>
        </w:trPr>
        <w:tc>
          <w:tcPr>
            <w:tcW w:w="3241" w:type="dxa"/>
          </w:tcPr>
          <w:p w:rsidR="00C67D50" w:rsidRDefault="00C67D50" w:rsidP="00C67D50">
            <w:pPr>
              <w:numPr>
                <w:ilvl w:val="1"/>
                <w:numId w:val="0"/>
              </w:numPr>
              <w:rPr>
                <w:rFonts w:ascii="Arial" w:eastAsiaTheme="majorEastAsia" w:hAnsi="Arial" w:cs="Arial"/>
                <w:iCs/>
                <w:spacing w:val="15"/>
              </w:rPr>
            </w:pPr>
            <w:r w:rsidRPr="0086504B">
              <w:rPr>
                <w:rFonts w:ascii="Arial" w:eastAsiaTheme="majorEastAsia" w:hAnsi="Arial" w:cs="Arial"/>
                <w:iCs/>
                <w:spacing w:val="15"/>
              </w:rPr>
              <w:t>Legal professional privilege</w:t>
            </w:r>
          </w:p>
          <w:p w:rsidR="00C67D50" w:rsidRPr="0086504B" w:rsidRDefault="00C67D50" w:rsidP="00C67D50">
            <w:pPr>
              <w:numPr>
                <w:ilvl w:val="1"/>
                <w:numId w:val="0"/>
              </w:numPr>
              <w:rPr>
                <w:rFonts w:ascii="Arial" w:eastAsiaTheme="majorEastAsia" w:hAnsi="Arial" w:cs="Arial"/>
                <w:iCs/>
                <w:spacing w:val="15"/>
              </w:rPr>
            </w:pPr>
            <w:r>
              <w:rPr>
                <w:rFonts w:ascii="Arial" w:eastAsiaTheme="majorEastAsia" w:hAnsi="Arial" w:cs="Arial"/>
                <w:iCs/>
                <w:spacing w:val="15"/>
              </w:rPr>
              <w:t>Sch 2 Pt 4 (19)</w:t>
            </w:r>
          </w:p>
        </w:tc>
        <w:tc>
          <w:tcPr>
            <w:tcW w:w="3242" w:type="dxa"/>
          </w:tcPr>
          <w:p w:rsidR="00C67D50" w:rsidRPr="0086504B" w:rsidRDefault="00C67D50" w:rsidP="00C67D50">
            <w:pPr>
              <w:rPr>
                <w:rFonts w:ascii="Arial" w:hAnsi="Arial" w:cs="Arial"/>
              </w:rPr>
            </w:pPr>
            <w:r>
              <w:rPr>
                <w:rFonts w:ascii="Arial" w:hAnsi="Arial" w:cs="Arial"/>
              </w:rPr>
              <w:t>I</w:t>
            </w:r>
            <w:r w:rsidRPr="0086504B">
              <w:rPr>
                <w:rFonts w:ascii="Arial" w:hAnsi="Arial" w:cs="Arial"/>
              </w:rPr>
              <w:t>f you process personal data to which a duty of confidentiality is owed by a professional legal adviser to his client.</w:t>
            </w:r>
          </w:p>
        </w:tc>
        <w:tc>
          <w:tcPr>
            <w:tcW w:w="3242" w:type="dxa"/>
          </w:tcPr>
          <w:p w:rsidR="00C67D50" w:rsidRPr="0086504B" w:rsidRDefault="00C67D50" w:rsidP="00C67D50">
            <w:pPr>
              <w:rPr>
                <w:rFonts w:ascii="Arial" w:hAnsi="Arial" w:cs="Arial"/>
              </w:rPr>
            </w:pPr>
            <w:r w:rsidRPr="004003D9">
              <w:rPr>
                <w:rFonts w:ascii="Arial" w:hAnsi="Arial" w:cs="Arial"/>
              </w:rPr>
              <w:t>This would apply to advice sought and given in relation to a claim for clinical negligence</w:t>
            </w:r>
            <w:r>
              <w:rPr>
                <w:rFonts w:ascii="Arial" w:hAnsi="Arial" w:cs="Arial"/>
              </w:rPr>
              <w:t xml:space="preserve"> or an employment tribunal.</w:t>
            </w:r>
          </w:p>
        </w:tc>
      </w:tr>
      <w:tr w:rsidR="00C67D50" w:rsidRPr="0086504B" w:rsidTr="005A0EF2">
        <w:trPr>
          <w:trHeight w:val="2542"/>
        </w:trPr>
        <w:tc>
          <w:tcPr>
            <w:tcW w:w="3241" w:type="dxa"/>
          </w:tcPr>
          <w:p w:rsidR="00C67D50" w:rsidRDefault="00C67D50" w:rsidP="0086504B">
            <w:pPr>
              <w:numPr>
                <w:ilvl w:val="1"/>
                <w:numId w:val="0"/>
              </w:numPr>
              <w:rPr>
                <w:rFonts w:ascii="Arial" w:eastAsiaTheme="majorEastAsia" w:hAnsi="Arial" w:cs="Arial"/>
                <w:iCs/>
                <w:spacing w:val="15"/>
              </w:rPr>
            </w:pPr>
            <w:r>
              <w:rPr>
                <w:rFonts w:ascii="Arial" w:eastAsiaTheme="majorEastAsia" w:hAnsi="Arial" w:cs="Arial"/>
                <w:iCs/>
                <w:spacing w:val="15"/>
              </w:rPr>
              <w:t>Self incrimination</w:t>
            </w:r>
          </w:p>
          <w:p w:rsidR="00C67D50" w:rsidRPr="0086504B" w:rsidRDefault="00C67D50" w:rsidP="0086504B">
            <w:pPr>
              <w:numPr>
                <w:ilvl w:val="1"/>
                <w:numId w:val="0"/>
              </w:numPr>
              <w:rPr>
                <w:rFonts w:ascii="Arial" w:eastAsiaTheme="majorEastAsia" w:hAnsi="Arial" w:cs="Arial"/>
                <w:iCs/>
                <w:spacing w:val="15"/>
              </w:rPr>
            </w:pPr>
            <w:r>
              <w:rPr>
                <w:rFonts w:ascii="Arial" w:eastAsiaTheme="majorEastAsia" w:hAnsi="Arial" w:cs="Arial"/>
                <w:iCs/>
                <w:spacing w:val="15"/>
              </w:rPr>
              <w:t>Sch 2 Pt 4 (20)</w:t>
            </w:r>
          </w:p>
        </w:tc>
        <w:tc>
          <w:tcPr>
            <w:tcW w:w="3242" w:type="dxa"/>
          </w:tcPr>
          <w:p w:rsidR="00C67D50" w:rsidRPr="004003D9" w:rsidRDefault="00C67D50" w:rsidP="004003D9">
            <w:pPr>
              <w:rPr>
                <w:rFonts w:ascii="Arial" w:hAnsi="Arial" w:cs="Arial"/>
              </w:rPr>
            </w:pPr>
            <w:r>
              <w:rPr>
                <w:rFonts w:ascii="Arial" w:hAnsi="Arial" w:cs="Arial"/>
              </w:rPr>
              <w:t xml:space="preserve">To the extent that disclosing the information would reveal information of the commission of an offence which could expose that person to prosecution </w:t>
            </w:r>
          </w:p>
        </w:tc>
        <w:tc>
          <w:tcPr>
            <w:tcW w:w="3242" w:type="dxa"/>
          </w:tcPr>
          <w:p w:rsidR="00C67D50" w:rsidRPr="0086504B" w:rsidRDefault="00C67D50" w:rsidP="0086504B">
            <w:pPr>
              <w:rPr>
                <w:rFonts w:ascii="Arial" w:hAnsi="Arial" w:cs="Arial"/>
              </w:rPr>
            </w:pPr>
          </w:p>
        </w:tc>
      </w:tr>
      <w:tr w:rsidR="00C67D50" w:rsidRPr="0086504B" w:rsidTr="00150877">
        <w:trPr>
          <w:trHeight w:val="832"/>
        </w:trPr>
        <w:tc>
          <w:tcPr>
            <w:tcW w:w="3241" w:type="dxa"/>
          </w:tcPr>
          <w:p w:rsidR="00C67D50" w:rsidRDefault="00C67D50" w:rsidP="0086504B">
            <w:pPr>
              <w:numPr>
                <w:ilvl w:val="1"/>
                <w:numId w:val="0"/>
              </w:numPr>
              <w:rPr>
                <w:rFonts w:ascii="Arial" w:eastAsiaTheme="majorEastAsia" w:hAnsi="Arial" w:cs="Arial"/>
                <w:iCs/>
                <w:spacing w:val="15"/>
              </w:rPr>
            </w:pPr>
            <w:r>
              <w:rPr>
                <w:rFonts w:ascii="Arial" w:eastAsiaTheme="majorEastAsia" w:hAnsi="Arial" w:cs="Arial"/>
                <w:iCs/>
                <w:spacing w:val="15"/>
              </w:rPr>
              <w:t>Corporate finance</w:t>
            </w:r>
          </w:p>
          <w:p w:rsidR="00C67D50" w:rsidRPr="0086504B" w:rsidRDefault="00C67D50" w:rsidP="0086504B">
            <w:pPr>
              <w:numPr>
                <w:ilvl w:val="1"/>
                <w:numId w:val="0"/>
              </w:numPr>
              <w:rPr>
                <w:rFonts w:ascii="Arial" w:eastAsiaTheme="majorEastAsia" w:hAnsi="Arial" w:cs="Arial"/>
                <w:iCs/>
                <w:spacing w:val="15"/>
              </w:rPr>
            </w:pPr>
            <w:r>
              <w:rPr>
                <w:rFonts w:ascii="Arial" w:eastAsiaTheme="majorEastAsia" w:hAnsi="Arial" w:cs="Arial"/>
                <w:iCs/>
                <w:spacing w:val="15"/>
              </w:rPr>
              <w:t>Sch 2 Pt 4 (21)</w:t>
            </w:r>
          </w:p>
        </w:tc>
        <w:tc>
          <w:tcPr>
            <w:tcW w:w="3242" w:type="dxa"/>
          </w:tcPr>
          <w:p w:rsidR="00C67D50" w:rsidRPr="004003D9" w:rsidRDefault="00C67D50" w:rsidP="004003D9">
            <w:pPr>
              <w:rPr>
                <w:rFonts w:ascii="Arial" w:hAnsi="Arial" w:cs="Arial"/>
              </w:rPr>
            </w:pPr>
          </w:p>
        </w:tc>
        <w:tc>
          <w:tcPr>
            <w:tcW w:w="3242" w:type="dxa"/>
          </w:tcPr>
          <w:p w:rsidR="00C67D50" w:rsidRPr="0086504B" w:rsidRDefault="00C67D50" w:rsidP="0086504B">
            <w:pPr>
              <w:rPr>
                <w:rFonts w:ascii="Arial" w:hAnsi="Arial" w:cs="Arial"/>
              </w:rPr>
            </w:pPr>
          </w:p>
        </w:tc>
      </w:tr>
      <w:tr w:rsidR="00C67D50" w:rsidRPr="0086504B" w:rsidTr="00150877">
        <w:trPr>
          <w:trHeight w:val="1411"/>
        </w:trPr>
        <w:tc>
          <w:tcPr>
            <w:tcW w:w="3241" w:type="dxa"/>
          </w:tcPr>
          <w:p w:rsidR="00C67D50" w:rsidRDefault="00C67D50" w:rsidP="0086504B">
            <w:pPr>
              <w:numPr>
                <w:ilvl w:val="1"/>
                <w:numId w:val="0"/>
              </w:numPr>
              <w:rPr>
                <w:rFonts w:ascii="Arial" w:eastAsiaTheme="majorEastAsia" w:hAnsi="Arial" w:cs="Arial"/>
                <w:iCs/>
                <w:spacing w:val="15"/>
              </w:rPr>
            </w:pPr>
            <w:r>
              <w:rPr>
                <w:rFonts w:ascii="Arial" w:eastAsiaTheme="majorEastAsia" w:hAnsi="Arial" w:cs="Arial"/>
                <w:iCs/>
                <w:spacing w:val="15"/>
              </w:rPr>
              <w:t>Management forecasts</w:t>
            </w:r>
          </w:p>
          <w:p w:rsidR="00C67D50" w:rsidRPr="0086504B" w:rsidRDefault="00C67D50" w:rsidP="0086504B">
            <w:pPr>
              <w:numPr>
                <w:ilvl w:val="1"/>
                <w:numId w:val="0"/>
              </w:numPr>
              <w:rPr>
                <w:rFonts w:ascii="Arial" w:eastAsiaTheme="majorEastAsia" w:hAnsi="Arial" w:cs="Arial"/>
                <w:iCs/>
                <w:spacing w:val="15"/>
              </w:rPr>
            </w:pPr>
            <w:r>
              <w:rPr>
                <w:rFonts w:ascii="Arial" w:eastAsiaTheme="majorEastAsia" w:hAnsi="Arial" w:cs="Arial"/>
                <w:iCs/>
                <w:spacing w:val="15"/>
              </w:rPr>
              <w:t>Sch 2 Pt 4 (22)</w:t>
            </w:r>
          </w:p>
        </w:tc>
        <w:tc>
          <w:tcPr>
            <w:tcW w:w="3242" w:type="dxa"/>
          </w:tcPr>
          <w:p w:rsidR="00C67D50" w:rsidRPr="004003D9" w:rsidRDefault="00150877" w:rsidP="004003D9">
            <w:pPr>
              <w:rPr>
                <w:rFonts w:ascii="Arial" w:hAnsi="Arial" w:cs="Arial"/>
              </w:rPr>
            </w:pPr>
            <w:r>
              <w:rPr>
                <w:rFonts w:ascii="Arial" w:hAnsi="Arial" w:cs="Arial"/>
              </w:rPr>
              <w:t>Processed for the purpose of management forecasting or planning if it is likely to prejudice the conduct of the business</w:t>
            </w:r>
          </w:p>
        </w:tc>
        <w:tc>
          <w:tcPr>
            <w:tcW w:w="3242" w:type="dxa"/>
          </w:tcPr>
          <w:p w:rsidR="00C67D50" w:rsidRPr="0086504B" w:rsidRDefault="00150877" w:rsidP="0086504B">
            <w:pPr>
              <w:rPr>
                <w:rFonts w:ascii="Arial" w:hAnsi="Arial" w:cs="Arial"/>
              </w:rPr>
            </w:pPr>
            <w:r>
              <w:rPr>
                <w:rFonts w:ascii="Arial" w:hAnsi="Arial" w:cs="Arial"/>
              </w:rPr>
              <w:t>Restructuring proposals</w:t>
            </w:r>
          </w:p>
        </w:tc>
      </w:tr>
      <w:tr w:rsidR="00150877" w:rsidRPr="0086504B" w:rsidTr="00150877">
        <w:trPr>
          <w:trHeight w:val="1119"/>
        </w:trPr>
        <w:tc>
          <w:tcPr>
            <w:tcW w:w="3241" w:type="dxa"/>
          </w:tcPr>
          <w:p w:rsidR="00150877" w:rsidRDefault="00150877" w:rsidP="0086504B">
            <w:pPr>
              <w:numPr>
                <w:ilvl w:val="1"/>
                <w:numId w:val="0"/>
              </w:numPr>
              <w:rPr>
                <w:rFonts w:ascii="Arial" w:eastAsiaTheme="majorEastAsia" w:hAnsi="Arial" w:cs="Arial"/>
                <w:iCs/>
                <w:spacing w:val="15"/>
              </w:rPr>
            </w:pPr>
            <w:r>
              <w:rPr>
                <w:rFonts w:ascii="Arial" w:eastAsiaTheme="majorEastAsia" w:hAnsi="Arial" w:cs="Arial"/>
                <w:iCs/>
                <w:spacing w:val="15"/>
              </w:rPr>
              <w:t>Negotiations</w:t>
            </w:r>
          </w:p>
          <w:p w:rsidR="00150877" w:rsidRPr="0086504B" w:rsidRDefault="00150877" w:rsidP="0086504B">
            <w:pPr>
              <w:numPr>
                <w:ilvl w:val="1"/>
                <w:numId w:val="0"/>
              </w:numPr>
              <w:rPr>
                <w:rFonts w:ascii="Arial" w:eastAsiaTheme="majorEastAsia" w:hAnsi="Arial" w:cs="Arial"/>
                <w:iCs/>
                <w:spacing w:val="15"/>
              </w:rPr>
            </w:pPr>
            <w:r>
              <w:rPr>
                <w:rFonts w:ascii="Arial" w:eastAsiaTheme="majorEastAsia" w:hAnsi="Arial" w:cs="Arial"/>
                <w:iCs/>
                <w:spacing w:val="15"/>
              </w:rPr>
              <w:t>Sch 2 Pt 4 (23)</w:t>
            </w:r>
          </w:p>
        </w:tc>
        <w:tc>
          <w:tcPr>
            <w:tcW w:w="3242" w:type="dxa"/>
          </w:tcPr>
          <w:p w:rsidR="00150877" w:rsidRPr="004003D9" w:rsidRDefault="00150877" w:rsidP="004003D9">
            <w:pPr>
              <w:rPr>
                <w:rFonts w:ascii="Arial" w:hAnsi="Arial" w:cs="Arial"/>
              </w:rPr>
            </w:pPr>
            <w:r>
              <w:rPr>
                <w:rFonts w:ascii="Arial" w:hAnsi="Arial" w:cs="Arial"/>
              </w:rPr>
              <w:t>Information records intention of data controller in relation to negotiation with the data subject</w:t>
            </w:r>
          </w:p>
        </w:tc>
        <w:tc>
          <w:tcPr>
            <w:tcW w:w="3242" w:type="dxa"/>
          </w:tcPr>
          <w:p w:rsidR="00150877" w:rsidRPr="0086504B" w:rsidRDefault="00150877" w:rsidP="0086504B">
            <w:pPr>
              <w:rPr>
                <w:rFonts w:ascii="Arial" w:hAnsi="Arial" w:cs="Arial"/>
              </w:rPr>
            </w:pPr>
            <w:r>
              <w:rPr>
                <w:rFonts w:ascii="Arial" w:hAnsi="Arial" w:cs="Arial"/>
              </w:rPr>
              <w:t xml:space="preserve">Management proposals in relation to redundancy negotiations </w:t>
            </w:r>
          </w:p>
        </w:tc>
      </w:tr>
      <w:tr w:rsidR="00150877" w:rsidRPr="0086504B" w:rsidTr="00150877">
        <w:trPr>
          <w:trHeight w:val="1119"/>
        </w:trPr>
        <w:tc>
          <w:tcPr>
            <w:tcW w:w="3241" w:type="dxa"/>
          </w:tcPr>
          <w:p w:rsidR="00150877" w:rsidRDefault="00150877" w:rsidP="0086504B">
            <w:pPr>
              <w:numPr>
                <w:ilvl w:val="1"/>
                <w:numId w:val="0"/>
              </w:numPr>
              <w:rPr>
                <w:rFonts w:ascii="Arial" w:eastAsiaTheme="majorEastAsia" w:hAnsi="Arial" w:cs="Arial"/>
                <w:iCs/>
                <w:spacing w:val="15"/>
              </w:rPr>
            </w:pPr>
            <w:r>
              <w:rPr>
                <w:rFonts w:ascii="Arial" w:eastAsiaTheme="majorEastAsia" w:hAnsi="Arial" w:cs="Arial"/>
                <w:iCs/>
                <w:spacing w:val="15"/>
              </w:rPr>
              <w:t>Confidential references</w:t>
            </w:r>
          </w:p>
          <w:p w:rsidR="00150877" w:rsidRPr="0086504B" w:rsidRDefault="00150877" w:rsidP="0086504B">
            <w:pPr>
              <w:numPr>
                <w:ilvl w:val="1"/>
                <w:numId w:val="0"/>
              </w:numPr>
              <w:rPr>
                <w:rFonts w:ascii="Arial" w:eastAsiaTheme="majorEastAsia" w:hAnsi="Arial" w:cs="Arial"/>
                <w:iCs/>
                <w:spacing w:val="15"/>
              </w:rPr>
            </w:pPr>
            <w:r>
              <w:rPr>
                <w:rFonts w:ascii="Arial" w:eastAsiaTheme="majorEastAsia" w:hAnsi="Arial" w:cs="Arial"/>
                <w:iCs/>
                <w:spacing w:val="15"/>
              </w:rPr>
              <w:t>Sch 2 Pt 4 (24)</w:t>
            </w:r>
          </w:p>
        </w:tc>
        <w:tc>
          <w:tcPr>
            <w:tcW w:w="3242" w:type="dxa"/>
          </w:tcPr>
          <w:p w:rsidR="00150877" w:rsidRPr="004003D9" w:rsidRDefault="00150877" w:rsidP="004003D9">
            <w:pPr>
              <w:rPr>
                <w:rFonts w:ascii="Arial" w:hAnsi="Arial" w:cs="Arial"/>
              </w:rPr>
            </w:pPr>
            <w:r>
              <w:rPr>
                <w:rFonts w:ascii="Arial" w:hAnsi="Arial" w:cs="Arial"/>
              </w:rPr>
              <w:t xml:space="preserve">Data consists of information given or to be given for purpose of prospective employment, education or training </w:t>
            </w:r>
          </w:p>
        </w:tc>
        <w:tc>
          <w:tcPr>
            <w:tcW w:w="3242" w:type="dxa"/>
          </w:tcPr>
          <w:p w:rsidR="00150877" w:rsidRPr="0086504B" w:rsidRDefault="00150877" w:rsidP="0086504B">
            <w:pPr>
              <w:rPr>
                <w:rFonts w:ascii="Arial" w:hAnsi="Arial" w:cs="Arial"/>
              </w:rPr>
            </w:pPr>
            <w:r>
              <w:rPr>
                <w:rFonts w:ascii="Arial" w:hAnsi="Arial" w:cs="Arial"/>
              </w:rPr>
              <w:t>A reference received for a prospective employee</w:t>
            </w:r>
          </w:p>
        </w:tc>
      </w:tr>
      <w:tr w:rsidR="00150877" w:rsidRPr="0086504B" w:rsidTr="00150877">
        <w:trPr>
          <w:trHeight w:val="1119"/>
        </w:trPr>
        <w:tc>
          <w:tcPr>
            <w:tcW w:w="3241" w:type="dxa"/>
          </w:tcPr>
          <w:p w:rsidR="00150877" w:rsidRDefault="00150877" w:rsidP="0086504B">
            <w:pPr>
              <w:numPr>
                <w:ilvl w:val="1"/>
                <w:numId w:val="0"/>
              </w:numPr>
              <w:rPr>
                <w:rFonts w:ascii="Arial" w:eastAsiaTheme="majorEastAsia" w:hAnsi="Arial" w:cs="Arial"/>
                <w:iCs/>
                <w:spacing w:val="15"/>
              </w:rPr>
            </w:pPr>
            <w:r>
              <w:rPr>
                <w:rFonts w:ascii="Arial" w:eastAsiaTheme="majorEastAsia" w:hAnsi="Arial" w:cs="Arial"/>
                <w:iCs/>
                <w:spacing w:val="15"/>
              </w:rPr>
              <w:t>Exam scripts and exam marks</w:t>
            </w:r>
          </w:p>
          <w:p w:rsidR="00150877" w:rsidRPr="0086504B" w:rsidRDefault="00150877" w:rsidP="0086504B">
            <w:pPr>
              <w:numPr>
                <w:ilvl w:val="1"/>
                <w:numId w:val="0"/>
              </w:numPr>
              <w:rPr>
                <w:rFonts w:ascii="Arial" w:eastAsiaTheme="majorEastAsia" w:hAnsi="Arial" w:cs="Arial"/>
                <w:iCs/>
                <w:spacing w:val="15"/>
              </w:rPr>
            </w:pPr>
            <w:r>
              <w:rPr>
                <w:rFonts w:ascii="Arial" w:eastAsiaTheme="majorEastAsia" w:hAnsi="Arial" w:cs="Arial"/>
                <w:iCs/>
                <w:spacing w:val="15"/>
              </w:rPr>
              <w:t>Sch 2 Pt 4 (25)</w:t>
            </w:r>
          </w:p>
        </w:tc>
        <w:tc>
          <w:tcPr>
            <w:tcW w:w="3242" w:type="dxa"/>
          </w:tcPr>
          <w:p w:rsidR="00150877" w:rsidRPr="004003D9" w:rsidRDefault="00150877" w:rsidP="004003D9">
            <w:pPr>
              <w:rPr>
                <w:rFonts w:ascii="Arial" w:hAnsi="Arial" w:cs="Arial"/>
              </w:rPr>
            </w:pPr>
            <w:r>
              <w:rPr>
                <w:rFonts w:ascii="Arial" w:hAnsi="Arial" w:cs="Arial"/>
              </w:rPr>
              <w:t>Data consisting of information recorded by</w:t>
            </w:r>
            <w:r w:rsidR="00B274F5">
              <w:rPr>
                <w:rFonts w:ascii="Arial" w:hAnsi="Arial" w:cs="Arial"/>
              </w:rPr>
              <w:t xml:space="preserve"> candidates during an exam.. shall not be disclosed prior to the exam results day </w:t>
            </w:r>
          </w:p>
        </w:tc>
        <w:tc>
          <w:tcPr>
            <w:tcW w:w="3242" w:type="dxa"/>
          </w:tcPr>
          <w:p w:rsidR="00150877" w:rsidRPr="0086504B" w:rsidRDefault="00150877" w:rsidP="0086504B">
            <w:pPr>
              <w:rPr>
                <w:rFonts w:ascii="Arial" w:hAnsi="Arial" w:cs="Arial"/>
              </w:rPr>
            </w:pPr>
          </w:p>
        </w:tc>
      </w:tr>
      <w:tr w:rsidR="00C67D50" w:rsidRPr="0086504B" w:rsidTr="00150877">
        <w:trPr>
          <w:trHeight w:val="1119"/>
        </w:trPr>
        <w:tc>
          <w:tcPr>
            <w:tcW w:w="3241" w:type="dxa"/>
          </w:tcPr>
          <w:p w:rsidR="00C67D50" w:rsidRDefault="00C67D50" w:rsidP="0086504B">
            <w:pPr>
              <w:numPr>
                <w:ilvl w:val="1"/>
                <w:numId w:val="0"/>
              </w:numPr>
              <w:rPr>
                <w:rFonts w:ascii="Arial" w:eastAsiaTheme="majorEastAsia" w:hAnsi="Arial" w:cs="Arial"/>
                <w:iCs/>
                <w:spacing w:val="15"/>
              </w:rPr>
            </w:pPr>
            <w:r w:rsidRPr="0086504B">
              <w:rPr>
                <w:rFonts w:ascii="Arial" w:eastAsiaTheme="majorEastAsia" w:hAnsi="Arial" w:cs="Arial"/>
                <w:iCs/>
                <w:spacing w:val="15"/>
              </w:rPr>
              <w:t>Journalism, academia, art and literature</w:t>
            </w:r>
          </w:p>
          <w:p w:rsidR="00B274F5" w:rsidRPr="0086504B" w:rsidRDefault="00B274F5" w:rsidP="0086504B">
            <w:pPr>
              <w:numPr>
                <w:ilvl w:val="1"/>
                <w:numId w:val="0"/>
              </w:numPr>
              <w:rPr>
                <w:rFonts w:ascii="Arial" w:eastAsiaTheme="majorEastAsia" w:hAnsi="Arial" w:cs="Arial"/>
                <w:iCs/>
                <w:spacing w:val="15"/>
              </w:rPr>
            </w:pPr>
            <w:r>
              <w:rPr>
                <w:rFonts w:ascii="Arial" w:eastAsiaTheme="majorEastAsia" w:hAnsi="Arial" w:cs="Arial"/>
                <w:iCs/>
                <w:spacing w:val="15"/>
              </w:rPr>
              <w:t>Sch 2 Pt 5 (26)</w:t>
            </w:r>
          </w:p>
          <w:p w:rsidR="00C67D50" w:rsidRPr="0086504B" w:rsidRDefault="00C67D50" w:rsidP="0086504B">
            <w:pPr>
              <w:numPr>
                <w:ilvl w:val="1"/>
                <w:numId w:val="0"/>
              </w:numPr>
              <w:rPr>
                <w:rFonts w:ascii="Arial" w:eastAsiaTheme="majorEastAsia" w:hAnsi="Arial" w:cs="Arial"/>
                <w:iCs/>
                <w:spacing w:val="15"/>
              </w:rPr>
            </w:pPr>
          </w:p>
        </w:tc>
        <w:tc>
          <w:tcPr>
            <w:tcW w:w="3242" w:type="dxa"/>
          </w:tcPr>
          <w:p w:rsidR="00C67D50" w:rsidRPr="0086504B" w:rsidRDefault="00C67D50" w:rsidP="004003D9">
            <w:pPr>
              <w:rPr>
                <w:rFonts w:ascii="Arial" w:hAnsi="Arial" w:cs="Arial"/>
              </w:rPr>
            </w:pPr>
            <w:r w:rsidRPr="004003D9">
              <w:rPr>
                <w:rFonts w:ascii="Arial" w:hAnsi="Arial" w:cs="Arial"/>
              </w:rPr>
              <w:t>P</w:t>
            </w:r>
            <w:r w:rsidRPr="0086504B">
              <w:rPr>
                <w:rFonts w:ascii="Arial" w:hAnsi="Arial" w:cs="Arial"/>
              </w:rPr>
              <w:t xml:space="preserve">rocessing personal data for journalistic purposes, academic purposes, artistic purposes or literary purposes. </w:t>
            </w:r>
          </w:p>
        </w:tc>
        <w:tc>
          <w:tcPr>
            <w:tcW w:w="3242" w:type="dxa"/>
          </w:tcPr>
          <w:p w:rsidR="00C67D50" w:rsidRPr="0086504B" w:rsidRDefault="00C67D50" w:rsidP="0086504B">
            <w:pPr>
              <w:rPr>
                <w:rFonts w:ascii="Arial" w:hAnsi="Arial" w:cs="Arial"/>
              </w:rPr>
            </w:pPr>
          </w:p>
        </w:tc>
      </w:tr>
      <w:tr w:rsidR="00C67D50" w:rsidRPr="0086504B" w:rsidTr="005A0EF2">
        <w:trPr>
          <w:trHeight w:val="268"/>
        </w:trPr>
        <w:tc>
          <w:tcPr>
            <w:tcW w:w="3241" w:type="dxa"/>
          </w:tcPr>
          <w:p w:rsidR="00C67D50" w:rsidRDefault="00C67D50" w:rsidP="0086504B">
            <w:pPr>
              <w:numPr>
                <w:ilvl w:val="1"/>
                <w:numId w:val="0"/>
              </w:numPr>
              <w:rPr>
                <w:rFonts w:ascii="Arial" w:eastAsiaTheme="majorEastAsia" w:hAnsi="Arial" w:cs="Arial"/>
                <w:iCs/>
                <w:spacing w:val="15"/>
              </w:rPr>
            </w:pPr>
            <w:r w:rsidRPr="0086504B">
              <w:rPr>
                <w:rFonts w:ascii="Arial" w:eastAsiaTheme="majorEastAsia" w:hAnsi="Arial" w:cs="Arial"/>
                <w:iCs/>
                <w:spacing w:val="15"/>
              </w:rPr>
              <w:lastRenderedPageBreak/>
              <w:t>Research and statistics</w:t>
            </w:r>
          </w:p>
          <w:p w:rsidR="00B274F5" w:rsidRPr="0086504B" w:rsidRDefault="00B274F5" w:rsidP="0086504B">
            <w:pPr>
              <w:numPr>
                <w:ilvl w:val="1"/>
                <w:numId w:val="0"/>
              </w:numPr>
              <w:rPr>
                <w:rFonts w:ascii="Arial" w:eastAsiaTheme="majorEastAsia" w:hAnsi="Arial" w:cs="Arial"/>
                <w:iCs/>
                <w:spacing w:val="15"/>
              </w:rPr>
            </w:pPr>
            <w:r>
              <w:rPr>
                <w:rFonts w:ascii="Arial" w:eastAsiaTheme="majorEastAsia" w:hAnsi="Arial" w:cs="Arial"/>
                <w:iCs/>
                <w:spacing w:val="15"/>
              </w:rPr>
              <w:t>Sch 2 Pt 6 (27&amp;</w:t>
            </w:r>
          </w:p>
        </w:tc>
        <w:tc>
          <w:tcPr>
            <w:tcW w:w="3242" w:type="dxa"/>
          </w:tcPr>
          <w:p w:rsidR="00C67D50" w:rsidRPr="0086504B" w:rsidRDefault="00C67D50" w:rsidP="0086504B">
            <w:pPr>
              <w:rPr>
                <w:rFonts w:ascii="Arial" w:hAnsi="Arial" w:cs="Arial"/>
              </w:rPr>
            </w:pPr>
            <w:r w:rsidRPr="004003D9">
              <w:rPr>
                <w:rFonts w:ascii="Arial" w:hAnsi="Arial" w:cs="Arial"/>
              </w:rPr>
              <w:t>P</w:t>
            </w:r>
            <w:r w:rsidRPr="0086504B">
              <w:rPr>
                <w:rFonts w:ascii="Arial" w:hAnsi="Arial" w:cs="Arial"/>
              </w:rPr>
              <w:t>rocessing for scientific and historical research or s</w:t>
            </w:r>
            <w:r w:rsidRPr="004003D9">
              <w:rPr>
                <w:rFonts w:ascii="Arial" w:hAnsi="Arial" w:cs="Arial"/>
              </w:rPr>
              <w:t>tatistical purposes</w:t>
            </w:r>
            <w:r w:rsidR="00B274F5">
              <w:rPr>
                <w:rFonts w:ascii="Arial" w:hAnsi="Arial" w:cs="Arial"/>
              </w:rPr>
              <w:t xml:space="preserve"> if disclosure would seriously risk or impair </w:t>
            </w:r>
            <w:r w:rsidR="00DB7724">
              <w:rPr>
                <w:rFonts w:ascii="Arial" w:hAnsi="Arial" w:cs="Arial"/>
              </w:rPr>
              <w:t>the purpose of the research etc</w:t>
            </w:r>
            <w:r w:rsidR="00B274F5">
              <w:rPr>
                <w:rFonts w:ascii="Arial" w:hAnsi="Arial" w:cs="Arial"/>
              </w:rPr>
              <w:t>.  Applies</w:t>
            </w:r>
            <w:r w:rsidRPr="0086504B">
              <w:rPr>
                <w:rFonts w:ascii="Arial" w:hAnsi="Arial" w:cs="Arial"/>
              </w:rPr>
              <w:t xml:space="preserve"> if the processing is subject to appropriate safeguards for individu</w:t>
            </w:r>
            <w:r w:rsidR="00B274F5">
              <w:rPr>
                <w:rFonts w:ascii="Arial" w:hAnsi="Arial" w:cs="Arial"/>
              </w:rPr>
              <w:t xml:space="preserve">al’s rights and freedoms; </w:t>
            </w:r>
            <w:r w:rsidRPr="0086504B">
              <w:rPr>
                <w:rFonts w:ascii="Arial" w:hAnsi="Arial" w:cs="Arial"/>
              </w:rPr>
              <w:t>not likely to caus</w:t>
            </w:r>
            <w:r w:rsidR="00B274F5">
              <w:rPr>
                <w:rFonts w:ascii="Arial" w:hAnsi="Arial" w:cs="Arial"/>
              </w:rPr>
              <w:t xml:space="preserve">e damage or distress and </w:t>
            </w:r>
            <w:r w:rsidRPr="0086504B">
              <w:rPr>
                <w:rFonts w:ascii="Arial" w:hAnsi="Arial" w:cs="Arial"/>
              </w:rPr>
              <w:t>processing is not used for measures or decisions about particular individuals except for approved medical research.</w:t>
            </w:r>
          </w:p>
        </w:tc>
        <w:tc>
          <w:tcPr>
            <w:tcW w:w="3242" w:type="dxa"/>
          </w:tcPr>
          <w:p w:rsidR="00C67D50" w:rsidRPr="0086504B" w:rsidRDefault="00C67D50" w:rsidP="0086504B">
            <w:pPr>
              <w:rPr>
                <w:rFonts w:ascii="Arial" w:hAnsi="Arial" w:cs="Arial"/>
              </w:rPr>
            </w:pPr>
          </w:p>
        </w:tc>
      </w:tr>
      <w:tr w:rsidR="00C67D50" w:rsidRPr="0086504B" w:rsidTr="005A0EF2">
        <w:trPr>
          <w:trHeight w:val="284"/>
        </w:trPr>
        <w:tc>
          <w:tcPr>
            <w:tcW w:w="3241" w:type="dxa"/>
          </w:tcPr>
          <w:p w:rsidR="00C67D50" w:rsidRDefault="00C67D50" w:rsidP="0086504B">
            <w:pPr>
              <w:numPr>
                <w:ilvl w:val="1"/>
                <w:numId w:val="0"/>
              </w:numPr>
              <w:rPr>
                <w:rFonts w:ascii="Arial" w:eastAsiaTheme="majorEastAsia" w:hAnsi="Arial" w:cs="Arial"/>
                <w:iCs/>
                <w:spacing w:val="15"/>
              </w:rPr>
            </w:pPr>
            <w:r w:rsidRPr="0086504B">
              <w:rPr>
                <w:rFonts w:ascii="Arial" w:eastAsiaTheme="majorEastAsia" w:hAnsi="Arial" w:cs="Arial"/>
                <w:iCs/>
                <w:spacing w:val="15"/>
              </w:rPr>
              <w:t>Archiving in the public interest</w:t>
            </w:r>
          </w:p>
          <w:p w:rsidR="00B274F5" w:rsidRPr="0086504B" w:rsidRDefault="00B274F5" w:rsidP="0086504B">
            <w:pPr>
              <w:numPr>
                <w:ilvl w:val="1"/>
                <w:numId w:val="0"/>
              </w:numPr>
              <w:rPr>
                <w:rFonts w:ascii="Arial" w:eastAsiaTheme="majorEastAsia" w:hAnsi="Arial" w:cs="Arial"/>
                <w:iCs/>
                <w:spacing w:val="15"/>
              </w:rPr>
            </w:pPr>
            <w:r>
              <w:rPr>
                <w:rFonts w:ascii="Arial" w:eastAsiaTheme="majorEastAsia" w:hAnsi="Arial" w:cs="Arial"/>
                <w:iCs/>
                <w:spacing w:val="15"/>
              </w:rPr>
              <w:t>Sch 2 Pt 6 (28)</w:t>
            </w:r>
          </w:p>
        </w:tc>
        <w:tc>
          <w:tcPr>
            <w:tcW w:w="3242" w:type="dxa"/>
          </w:tcPr>
          <w:p w:rsidR="00C67D50" w:rsidRPr="0086504B" w:rsidRDefault="00C67D50" w:rsidP="004003D9">
            <w:pPr>
              <w:rPr>
                <w:rFonts w:ascii="Arial" w:hAnsi="Arial" w:cs="Arial"/>
              </w:rPr>
            </w:pPr>
            <w:r w:rsidRPr="004003D9">
              <w:rPr>
                <w:rFonts w:ascii="Arial" w:hAnsi="Arial" w:cs="Arial"/>
              </w:rPr>
              <w:t>P</w:t>
            </w:r>
            <w:r w:rsidRPr="0086504B">
              <w:rPr>
                <w:rFonts w:ascii="Arial" w:hAnsi="Arial" w:cs="Arial"/>
              </w:rPr>
              <w:t xml:space="preserve">rocessing personal data for archiving purposes in the public interest. </w:t>
            </w:r>
          </w:p>
        </w:tc>
        <w:tc>
          <w:tcPr>
            <w:tcW w:w="3242" w:type="dxa"/>
          </w:tcPr>
          <w:p w:rsidR="00C67D50" w:rsidRPr="0086504B" w:rsidRDefault="00C67D50" w:rsidP="0086504B">
            <w:pPr>
              <w:rPr>
                <w:rFonts w:ascii="Arial" w:hAnsi="Arial" w:cs="Arial"/>
              </w:rPr>
            </w:pPr>
          </w:p>
        </w:tc>
      </w:tr>
      <w:tr w:rsidR="00C67D50" w:rsidRPr="0086504B" w:rsidTr="005A0EF2">
        <w:trPr>
          <w:trHeight w:val="268"/>
        </w:trPr>
        <w:tc>
          <w:tcPr>
            <w:tcW w:w="3241" w:type="dxa"/>
          </w:tcPr>
          <w:p w:rsidR="00C67D50" w:rsidRDefault="00C67D50" w:rsidP="0086504B">
            <w:pPr>
              <w:numPr>
                <w:ilvl w:val="1"/>
                <w:numId w:val="0"/>
              </w:numPr>
              <w:rPr>
                <w:rFonts w:ascii="Arial" w:eastAsiaTheme="majorEastAsia" w:hAnsi="Arial" w:cs="Arial"/>
                <w:iCs/>
                <w:spacing w:val="15"/>
              </w:rPr>
            </w:pPr>
            <w:r w:rsidRPr="0086504B">
              <w:rPr>
                <w:rFonts w:ascii="Arial" w:eastAsiaTheme="majorEastAsia" w:hAnsi="Arial" w:cs="Arial"/>
                <w:iCs/>
                <w:spacing w:val="15"/>
              </w:rPr>
              <w:t>Health data</w:t>
            </w:r>
            <w:r>
              <w:rPr>
                <w:rFonts w:ascii="Arial" w:eastAsiaTheme="majorEastAsia" w:hAnsi="Arial" w:cs="Arial"/>
                <w:iCs/>
                <w:spacing w:val="15"/>
              </w:rPr>
              <w:t>-p</w:t>
            </w:r>
            <w:r w:rsidRPr="0086504B">
              <w:rPr>
                <w:rFonts w:ascii="Arial" w:eastAsiaTheme="majorEastAsia" w:hAnsi="Arial" w:cs="Arial"/>
                <w:iCs/>
                <w:spacing w:val="15"/>
              </w:rPr>
              <w:t>rocessed by a court</w:t>
            </w:r>
          </w:p>
          <w:p w:rsidR="00B274F5" w:rsidRPr="0086504B" w:rsidRDefault="00B274F5" w:rsidP="0086504B">
            <w:pPr>
              <w:numPr>
                <w:ilvl w:val="1"/>
                <w:numId w:val="0"/>
              </w:numPr>
              <w:rPr>
                <w:rFonts w:ascii="Arial" w:eastAsiaTheme="majorEastAsia" w:hAnsi="Arial" w:cs="Arial"/>
                <w:iCs/>
                <w:spacing w:val="15"/>
              </w:rPr>
            </w:pPr>
            <w:r>
              <w:rPr>
                <w:rFonts w:ascii="Arial" w:eastAsiaTheme="majorEastAsia" w:hAnsi="Arial" w:cs="Arial"/>
                <w:iCs/>
                <w:spacing w:val="15"/>
              </w:rPr>
              <w:t>Sch 3 Pt 2 (3)</w:t>
            </w:r>
          </w:p>
        </w:tc>
        <w:tc>
          <w:tcPr>
            <w:tcW w:w="3242" w:type="dxa"/>
          </w:tcPr>
          <w:p w:rsidR="00C67D50" w:rsidRPr="0086504B" w:rsidRDefault="00C67D50" w:rsidP="001806A4">
            <w:pPr>
              <w:rPr>
                <w:rFonts w:ascii="Arial" w:hAnsi="Arial" w:cs="Arial"/>
              </w:rPr>
            </w:pPr>
            <w:r>
              <w:rPr>
                <w:rFonts w:ascii="Arial" w:hAnsi="Arial" w:cs="Arial"/>
              </w:rPr>
              <w:t>H</w:t>
            </w:r>
            <w:r w:rsidRPr="0086504B">
              <w:rPr>
                <w:rFonts w:ascii="Arial" w:hAnsi="Arial" w:cs="Arial"/>
              </w:rPr>
              <w:t>ealth data that is processed by the court. Exemption only applies if the data is supplied in a report or evidence given in court proceedings.</w:t>
            </w:r>
          </w:p>
        </w:tc>
        <w:tc>
          <w:tcPr>
            <w:tcW w:w="3242" w:type="dxa"/>
          </w:tcPr>
          <w:p w:rsidR="00C67D50" w:rsidRPr="0086504B" w:rsidRDefault="00C67D50" w:rsidP="0086504B">
            <w:pPr>
              <w:rPr>
                <w:rFonts w:ascii="Arial" w:hAnsi="Arial" w:cs="Arial"/>
              </w:rPr>
            </w:pPr>
          </w:p>
        </w:tc>
      </w:tr>
      <w:tr w:rsidR="00C67D50" w:rsidRPr="0086504B" w:rsidTr="005A0EF2">
        <w:trPr>
          <w:trHeight w:val="284"/>
        </w:trPr>
        <w:tc>
          <w:tcPr>
            <w:tcW w:w="3241" w:type="dxa"/>
          </w:tcPr>
          <w:p w:rsidR="00C67D50" w:rsidRDefault="00C67D50" w:rsidP="0086504B">
            <w:pPr>
              <w:numPr>
                <w:ilvl w:val="1"/>
                <w:numId w:val="0"/>
              </w:numPr>
              <w:rPr>
                <w:rFonts w:ascii="Arial" w:eastAsiaTheme="majorEastAsia" w:hAnsi="Arial" w:cs="Arial"/>
                <w:iCs/>
                <w:spacing w:val="15"/>
              </w:rPr>
            </w:pPr>
            <w:r w:rsidRPr="004003D9">
              <w:rPr>
                <w:rFonts w:ascii="Arial" w:eastAsiaTheme="majorEastAsia" w:hAnsi="Arial" w:cs="Arial"/>
                <w:iCs/>
                <w:spacing w:val="15"/>
              </w:rPr>
              <w:t>Health Data-a</w:t>
            </w:r>
            <w:r w:rsidRPr="0086504B">
              <w:rPr>
                <w:rFonts w:ascii="Arial" w:eastAsiaTheme="majorEastAsia" w:hAnsi="Arial" w:cs="Arial"/>
                <w:iCs/>
                <w:spacing w:val="15"/>
              </w:rPr>
              <w:t>n individual’s expectations and wishes</w:t>
            </w:r>
          </w:p>
          <w:p w:rsidR="00B274F5" w:rsidRPr="0086504B" w:rsidRDefault="00B274F5" w:rsidP="0086504B">
            <w:pPr>
              <w:numPr>
                <w:ilvl w:val="1"/>
                <w:numId w:val="0"/>
              </w:numPr>
              <w:rPr>
                <w:rFonts w:ascii="Arial" w:eastAsiaTheme="majorEastAsia" w:hAnsi="Arial" w:cs="Arial"/>
                <w:iCs/>
                <w:spacing w:val="15"/>
              </w:rPr>
            </w:pPr>
            <w:r>
              <w:rPr>
                <w:rFonts w:ascii="Arial" w:eastAsiaTheme="majorEastAsia" w:hAnsi="Arial" w:cs="Arial"/>
                <w:iCs/>
                <w:spacing w:val="15"/>
              </w:rPr>
              <w:t>Sch 3 Pt 2 (4)</w:t>
            </w:r>
          </w:p>
        </w:tc>
        <w:tc>
          <w:tcPr>
            <w:tcW w:w="3242" w:type="dxa"/>
          </w:tcPr>
          <w:p w:rsidR="00C67D50" w:rsidRPr="0086504B" w:rsidRDefault="00C67D50" w:rsidP="004003D9">
            <w:pPr>
              <w:rPr>
                <w:rFonts w:ascii="Arial" w:hAnsi="Arial" w:cs="Arial"/>
              </w:rPr>
            </w:pPr>
            <w:r w:rsidRPr="0086504B">
              <w:rPr>
                <w:rFonts w:ascii="Arial" w:hAnsi="Arial" w:cs="Arial"/>
              </w:rPr>
              <w:t>Applies to data from someone with parental responsibility for an individual who is under the age of 18 or someone appointed by the court to manage</w:t>
            </w:r>
            <w:r w:rsidRPr="004003D9">
              <w:rPr>
                <w:rFonts w:ascii="Arial" w:hAnsi="Arial" w:cs="Arial"/>
              </w:rPr>
              <w:t xml:space="preserve"> </w:t>
            </w:r>
            <w:r>
              <w:rPr>
                <w:rFonts w:ascii="Arial" w:hAnsi="Arial" w:cs="Arial"/>
              </w:rPr>
              <w:t xml:space="preserve">the </w:t>
            </w:r>
            <w:r w:rsidRPr="004003D9">
              <w:rPr>
                <w:rFonts w:ascii="Arial" w:hAnsi="Arial" w:cs="Arial"/>
              </w:rPr>
              <w:t xml:space="preserve">affairs of an individual. </w:t>
            </w:r>
          </w:p>
        </w:tc>
        <w:tc>
          <w:tcPr>
            <w:tcW w:w="3242" w:type="dxa"/>
          </w:tcPr>
          <w:p w:rsidR="00C67D50" w:rsidRPr="0086504B" w:rsidRDefault="00C67D50" w:rsidP="0086504B">
            <w:pPr>
              <w:rPr>
                <w:rFonts w:ascii="Arial" w:hAnsi="Arial" w:cs="Arial"/>
              </w:rPr>
            </w:pPr>
          </w:p>
        </w:tc>
      </w:tr>
      <w:tr w:rsidR="00C67D50" w:rsidRPr="0086504B" w:rsidTr="005A0EF2">
        <w:trPr>
          <w:trHeight w:val="3676"/>
        </w:trPr>
        <w:tc>
          <w:tcPr>
            <w:tcW w:w="3241" w:type="dxa"/>
          </w:tcPr>
          <w:p w:rsidR="00C67D50" w:rsidRDefault="00C67D50" w:rsidP="0086504B">
            <w:pPr>
              <w:numPr>
                <w:ilvl w:val="1"/>
                <w:numId w:val="0"/>
              </w:numPr>
              <w:rPr>
                <w:rFonts w:ascii="Arial" w:eastAsiaTheme="majorEastAsia" w:hAnsi="Arial" w:cs="Arial"/>
                <w:iCs/>
                <w:spacing w:val="15"/>
              </w:rPr>
            </w:pPr>
            <w:r w:rsidRPr="004003D9">
              <w:rPr>
                <w:rFonts w:ascii="Arial" w:eastAsiaTheme="majorEastAsia" w:hAnsi="Arial" w:cs="Arial"/>
                <w:iCs/>
                <w:spacing w:val="15"/>
              </w:rPr>
              <w:t>Health Data-serious h</w:t>
            </w:r>
            <w:r w:rsidRPr="0086504B">
              <w:rPr>
                <w:rFonts w:ascii="Arial" w:eastAsiaTheme="majorEastAsia" w:hAnsi="Arial" w:cs="Arial"/>
                <w:iCs/>
                <w:spacing w:val="15"/>
              </w:rPr>
              <w:t>arm</w:t>
            </w:r>
          </w:p>
          <w:p w:rsidR="00B274F5" w:rsidRPr="0086504B" w:rsidRDefault="00B274F5" w:rsidP="0086504B">
            <w:pPr>
              <w:numPr>
                <w:ilvl w:val="1"/>
                <w:numId w:val="0"/>
              </w:numPr>
              <w:rPr>
                <w:rFonts w:ascii="Arial" w:eastAsiaTheme="majorEastAsia" w:hAnsi="Arial" w:cs="Arial"/>
                <w:iCs/>
                <w:spacing w:val="15"/>
              </w:rPr>
            </w:pPr>
            <w:r>
              <w:rPr>
                <w:rFonts w:ascii="Arial" w:eastAsiaTheme="majorEastAsia" w:hAnsi="Arial" w:cs="Arial"/>
                <w:iCs/>
                <w:spacing w:val="15"/>
              </w:rPr>
              <w:t>Sch 3 Pt 2 (5)</w:t>
            </w:r>
          </w:p>
        </w:tc>
        <w:tc>
          <w:tcPr>
            <w:tcW w:w="3242" w:type="dxa"/>
          </w:tcPr>
          <w:p w:rsidR="00C67D50" w:rsidRPr="0086504B" w:rsidRDefault="00C67D50" w:rsidP="004003D9">
            <w:pPr>
              <w:rPr>
                <w:rFonts w:ascii="Arial" w:hAnsi="Arial" w:cs="Arial"/>
              </w:rPr>
            </w:pPr>
            <w:r w:rsidRPr="0086504B">
              <w:rPr>
                <w:rFonts w:ascii="Arial" w:hAnsi="Arial" w:cs="Arial"/>
              </w:rPr>
              <w:t xml:space="preserve">The exemption only applies to the extent that compliance with the right of access would be likely to cause serious harm to the physical or mental health of any individual. </w:t>
            </w:r>
            <w:r>
              <w:rPr>
                <w:rFonts w:ascii="Arial" w:hAnsi="Arial" w:cs="Arial"/>
              </w:rPr>
              <w:t>C</w:t>
            </w:r>
            <w:r w:rsidRPr="0086504B">
              <w:rPr>
                <w:rFonts w:ascii="Arial" w:hAnsi="Arial" w:cs="Arial"/>
              </w:rPr>
              <w:t>an only be relied if you are a health professional or within the last six months you have obtained an opinion from an appropriate health professional that the serious harm test for health data is met.</w:t>
            </w:r>
          </w:p>
        </w:tc>
        <w:tc>
          <w:tcPr>
            <w:tcW w:w="3242" w:type="dxa"/>
          </w:tcPr>
          <w:p w:rsidR="00C67D50" w:rsidRPr="0086504B" w:rsidRDefault="00C67D50" w:rsidP="0086504B">
            <w:pPr>
              <w:rPr>
                <w:rFonts w:ascii="Arial" w:hAnsi="Arial" w:cs="Arial"/>
              </w:rPr>
            </w:pPr>
            <w:r>
              <w:rPr>
                <w:rFonts w:ascii="Arial" w:hAnsi="Arial" w:cs="Arial"/>
              </w:rPr>
              <w:t xml:space="preserve">Information held on a child’s record which identifies concerns about safeguarding issues. This could be information provided by a family member of the observations of a health professional. </w:t>
            </w:r>
          </w:p>
        </w:tc>
      </w:tr>
      <w:tr w:rsidR="00C67D50" w:rsidRPr="0086504B" w:rsidTr="005A0EF2">
        <w:trPr>
          <w:trHeight w:val="284"/>
        </w:trPr>
        <w:tc>
          <w:tcPr>
            <w:tcW w:w="3241" w:type="dxa"/>
          </w:tcPr>
          <w:p w:rsidR="00C67D50" w:rsidRDefault="00C67D50" w:rsidP="0086504B">
            <w:pPr>
              <w:numPr>
                <w:ilvl w:val="1"/>
                <w:numId w:val="0"/>
              </w:numPr>
              <w:rPr>
                <w:rFonts w:ascii="Arial" w:eastAsiaTheme="majorEastAsia" w:hAnsi="Arial" w:cs="Arial"/>
                <w:iCs/>
                <w:spacing w:val="15"/>
              </w:rPr>
            </w:pPr>
            <w:r>
              <w:rPr>
                <w:rFonts w:ascii="Arial" w:eastAsiaTheme="majorEastAsia" w:hAnsi="Arial" w:cs="Arial"/>
                <w:iCs/>
                <w:spacing w:val="15"/>
              </w:rPr>
              <w:t>Health Data-r</w:t>
            </w:r>
            <w:r w:rsidRPr="0086504B">
              <w:rPr>
                <w:rFonts w:ascii="Arial" w:eastAsiaTheme="majorEastAsia" w:hAnsi="Arial" w:cs="Arial"/>
                <w:iCs/>
                <w:spacing w:val="15"/>
              </w:rPr>
              <w:t>estriction of the rights to access</w:t>
            </w:r>
          </w:p>
          <w:p w:rsidR="00B274F5" w:rsidRPr="0086504B" w:rsidRDefault="00B274F5" w:rsidP="0086504B">
            <w:pPr>
              <w:numPr>
                <w:ilvl w:val="1"/>
                <w:numId w:val="0"/>
              </w:numPr>
              <w:rPr>
                <w:rFonts w:ascii="Arial" w:eastAsiaTheme="majorEastAsia" w:hAnsi="Arial" w:cs="Arial"/>
                <w:iCs/>
                <w:spacing w:val="15"/>
              </w:rPr>
            </w:pPr>
            <w:r>
              <w:rPr>
                <w:rFonts w:ascii="Arial" w:eastAsiaTheme="majorEastAsia" w:hAnsi="Arial" w:cs="Arial"/>
                <w:iCs/>
                <w:spacing w:val="15"/>
              </w:rPr>
              <w:t>Sch 3 Pt 2 (6)</w:t>
            </w:r>
          </w:p>
        </w:tc>
        <w:tc>
          <w:tcPr>
            <w:tcW w:w="3242" w:type="dxa"/>
          </w:tcPr>
          <w:p w:rsidR="00C67D50" w:rsidRPr="0086504B" w:rsidRDefault="00C67D50" w:rsidP="007112E6">
            <w:pPr>
              <w:rPr>
                <w:rFonts w:ascii="Arial" w:hAnsi="Arial" w:cs="Arial"/>
              </w:rPr>
            </w:pPr>
            <w:r w:rsidRPr="0086504B">
              <w:rPr>
                <w:rFonts w:ascii="Arial" w:hAnsi="Arial" w:cs="Arial"/>
              </w:rPr>
              <w:t xml:space="preserve">A restriction </w:t>
            </w:r>
            <w:r>
              <w:rPr>
                <w:rFonts w:ascii="Arial" w:hAnsi="Arial" w:cs="Arial"/>
              </w:rPr>
              <w:t>from disclosing health data</w:t>
            </w:r>
            <w:r w:rsidRPr="0086504B">
              <w:rPr>
                <w:rFonts w:ascii="Arial" w:hAnsi="Arial" w:cs="Arial"/>
              </w:rPr>
              <w:t>, unless you are a health professional or within the last six months you have obtained an opinion from an appropriate health professional that the serious harm test for health data is not met.</w:t>
            </w:r>
          </w:p>
        </w:tc>
        <w:tc>
          <w:tcPr>
            <w:tcW w:w="3242" w:type="dxa"/>
          </w:tcPr>
          <w:p w:rsidR="00C67D50" w:rsidRPr="0086504B" w:rsidRDefault="00C67D50" w:rsidP="0086504B">
            <w:pPr>
              <w:rPr>
                <w:rFonts w:ascii="Arial" w:hAnsi="Arial" w:cs="Arial"/>
              </w:rPr>
            </w:pPr>
          </w:p>
        </w:tc>
      </w:tr>
    </w:tbl>
    <w:p w:rsidR="0086504B" w:rsidRPr="0086504B" w:rsidRDefault="0086504B" w:rsidP="0086504B">
      <w:pPr>
        <w:rPr>
          <w:rFonts w:ascii="Arial" w:hAnsi="Arial" w:cs="Arial"/>
        </w:rPr>
      </w:pPr>
    </w:p>
    <w:p w:rsidR="00BA018E" w:rsidRDefault="00BA018E" w:rsidP="0086504B">
      <w:pPr>
        <w:rPr>
          <w:rFonts w:ascii="Arial" w:hAnsi="Arial" w:cs="Arial"/>
          <w:b/>
          <w:sz w:val="24"/>
          <w:szCs w:val="24"/>
        </w:rPr>
      </w:pPr>
    </w:p>
    <w:p w:rsidR="0086504B" w:rsidRDefault="00B274F5" w:rsidP="0086504B">
      <w:pPr>
        <w:rPr>
          <w:rFonts w:ascii="Arial" w:hAnsi="Arial" w:cs="Arial"/>
          <w:b/>
          <w:sz w:val="24"/>
          <w:szCs w:val="24"/>
        </w:rPr>
      </w:pPr>
      <w:r>
        <w:rPr>
          <w:rFonts w:ascii="Arial" w:hAnsi="Arial" w:cs="Arial"/>
          <w:b/>
          <w:sz w:val="24"/>
          <w:szCs w:val="24"/>
        </w:rPr>
        <w:t>The health data test</w:t>
      </w:r>
    </w:p>
    <w:p w:rsidR="00BA018E" w:rsidRDefault="00BA018E" w:rsidP="0086504B">
      <w:pPr>
        <w:rPr>
          <w:rFonts w:ascii="Arial" w:hAnsi="Arial" w:cs="Arial"/>
          <w:sz w:val="24"/>
          <w:szCs w:val="24"/>
        </w:rPr>
      </w:pPr>
      <w:r>
        <w:rPr>
          <w:rFonts w:ascii="Arial" w:hAnsi="Arial" w:cs="Arial"/>
          <w:sz w:val="24"/>
          <w:szCs w:val="24"/>
        </w:rPr>
        <w:t>The health data test is met if:-</w:t>
      </w:r>
    </w:p>
    <w:p w:rsidR="00BA018E" w:rsidRDefault="00BA018E" w:rsidP="0086504B">
      <w:pPr>
        <w:rPr>
          <w:rFonts w:ascii="Arial" w:hAnsi="Arial" w:cs="Arial"/>
          <w:sz w:val="24"/>
          <w:szCs w:val="24"/>
        </w:rPr>
      </w:pPr>
      <w:r>
        <w:rPr>
          <w:rFonts w:ascii="Arial" w:hAnsi="Arial" w:cs="Arial"/>
          <w:sz w:val="24"/>
          <w:szCs w:val="24"/>
        </w:rPr>
        <w:t xml:space="preserve">The information is contained in a health record and the other individual is a health professional who has complied or contributed to the health record or been involved in the diagnosis, care or treatment of the data subject. </w:t>
      </w:r>
    </w:p>
    <w:p w:rsidR="00BA018E" w:rsidRDefault="00BA018E" w:rsidP="0086504B">
      <w:pPr>
        <w:rPr>
          <w:rFonts w:ascii="Arial" w:hAnsi="Arial" w:cs="Arial"/>
          <w:sz w:val="24"/>
          <w:szCs w:val="24"/>
        </w:rPr>
      </w:pPr>
      <w:r>
        <w:rPr>
          <w:rFonts w:ascii="Arial" w:hAnsi="Arial" w:cs="Arial"/>
          <w:sz w:val="24"/>
          <w:szCs w:val="24"/>
        </w:rPr>
        <w:t xml:space="preserve">The social work and education data tests are framed in similar ways. </w:t>
      </w:r>
    </w:p>
    <w:p w:rsidR="00BA018E" w:rsidRDefault="00BA018E" w:rsidP="0086504B">
      <w:pPr>
        <w:rPr>
          <w:rFonts w:ascii="Arial" w:hAnsi="Arial" w:cs="Arial"/>
          <w:sz w:val="24"/>
          <w:szCs w:val="24"/>
        </w:rPr>
      </w:pPr>
      <w:r>
        <w:rPr>
          <w:rFonts w:ascii="Arial" w:hAnsi="Arial" w:cs="Arial"/>
          <w:sz w:val="24"/>
          <w:szCs w:val="24"/>
        </w:rPr>
        <w:t xml:space="preserve"> For any advice and guidance please contact us at </w:t>
      </w:r>
      <w:bookmarkStart w:id="0" w:name="_GoBack"/>
      <w:bookmarkEnd w:id="0"/>
      <w:r w:rsidR="002145D2">
        <w:rPr>
          <w:rFonts w:ascii="Arial" w:hAnsi="Arial" w:cs="Arial"/>
          <w:sz w:val="24"/>
          <w:szCs w:val="24"/>
        </w:rPr>
        <w:fldChar w:fldCharType="begin"/>
      </w:r>
      <w:r w:rsidR="002145D2">
        <w:rPr>
          <w:rFonts w:ascii="Arial" w:hAnsi="Arial" w:cs="Arial"/>
          <w:sz w:val="24"/>
          <w:szCs w:val="24"/>
        </w:rPr>
        <w:instrText xml:space="preserve"> HYPERLINK "mailto:</w:instrText>
      </w:r>
      <w:r w:rsidR="002145D2" w:rsidRPr="002145D2">
        <w:rPr>
          <w:rFonts w:ascii="Arial" w:hAnsi="Arial" w:cs="Arial"/>
          <w:sz w:val="24"/>
          <w:szCs w:val="24"/>
        </w:rPr>
        <w:instrText>ccs.accesstoinfo@nhs.net</w:instrText>
      </w:r>
      <w:r w:rsidR="002145D2">
        <w:rPr>
          <w:rFonts w:ascii="Arial" w:hAnsi="Arial" w:cs="Arial"/>
          <w:sz w:val="24"/>
          <w:szCs w:val="24"/>
        </w:rPr>
        <w:instrText xml:space="preserve">" </w:instrText>
      </w:r>
      <w:r w:rsidR="002145D2">
        <w:rPr>
          <w:rFonts w:ascii="Arial" w:hAnsi="Arial" w:cs="Arial"/>
          <w:sz w:val="24"/>
          <w:szCs w:val="24"/>
        </w:rPr>
        <w:fldChar w:fldCharType="separate"/>
      </w:r>
      <w:r w:rsidR="002145D2" w:rsidRPr="009B6D3E">
        <w:rPr>
          <w:rStyle w:val="Hyperlink"/>
          <w:rFonts w:ascii="Arial" w:hAnsi="Arial" w:cs="Arial"/>
          <w:sz w:val="24"/>
          <w:szCs w:val="24"/>
        </w:rPr>
        <w:t>ccs.accesstoinfo@nhs.net</w:t>
      </w:r>
      <w:r w:rsidR="002145D2">
        <w:rPr>
          <w:rFonts w:ascii="Arial" w:hAnsi="Arial" w:cs="Arial"/>
          <w:sz w:val="24"/>
          <w:szCs w:val="24"/>
        </w:rPr>
        <w:fldChar w:fldCharType="end"/>
      </w:r>
    </w:p>
    <w:p w:rsidR="00BA018E" w:rsidRDefault="00BA018E" w:rsidP="0086504B">
      <w:pPr>
        <w:rPr>
          <w:rFonts w:ascii="Arial" w:hAnsi="Arial" w:cs="Arial"/>
          <w:sz w:val="24"/>
          <w:szCs w:val="24"/>
        </w:rPr>
      </w:pPr>
    </w:p>
    <w:p w:rsidR="00BA018E" w:rsidRPr="00BA018E" w:rsidRDefault="00BA018E" w:rsidP="0086504B">
      <w:pPr>
        <w:rPr>
          <w:rFonts w:ascii="Arial" w:hAnsi="Arial" w:cs="Arial"/>
          <w:sz w:val="24"/>
          <w:szCs w:val="24"/>
        </w:rPr>
      </w:pPr>
      <w:r>
        <w:rPr>
          <w:rFonts w:ascii="Arial" w:hAnsi="Arial" w:cs="Arial"/>
          <w:sz w:val="24"/>
          <w:szCs w:val="24"/>
        </w:rPr>
        <w:t xml:space="preserve"> </w:t>
      </w:r>
    </w:p>
    <w:sectPr w:rsidR="00BA018E" w:rsidRPr="00BA018E" w:rsidSect="00DB7724">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8E" w:rsidRDefault="00BA018E" w:rsidP="00BA018E">
      <w:pPr>
        <w:spacing w:after="0" w:line="240" w:lineRule="auto"/>
      </w:pPr>
      <w:r>
        <w:separator/>
      </w:r>
    </w:p>
  </w:endnote>
  <w:endnote w:type="continuationSeparator" w:id="0">
    <w:p w:rsidR="00BA018E" w:rsidRDefault="00BA018E" w:rsidP="00BA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8E" w:rsidRDefault="00BA018E" w:rsidP="00BA018E">
    <w:pPr>
      <w:tabs>
        <w:tab w:val="center" w:pos="4153"/>
        <w:tab w:val="right" w:pos="8306"/>
      </w:tabs>
      <w:spacing w:after="0" w:line="240" w:lineRule="auto"/>
      <w:jc w:val="center"/>
      <w:rPr>
        <w:rFonts w:ascii="Times New Roman" w:eastAsia="Times New Roman" w:hAnsi="Times New Roman" w:cs="Times New Roman"/>
        <w:sz w:val="14"/>
        <w:szCs w:val="14"/>
      </w:rPr>
    </w:pPr>
    <w:r>
      <w:rPr>
        <w:rFonts w:ascii="Arial" w:eastAsia="Times New Roman" w:hAnsi="Arial" w:cs="Arial"/>
        <w:color w:val="777777"/>
        <w:sz w:val="14"/>
        <w:szCs w:val="14"/>
        <w:shd w:val="clear" w:color="auto" w:fill="FFFFFF"/>
      </w:rPr>
      <w:t>Cambridgeshire Community Services NHS Trust: providing services across Bedfordshire, Cambridgeshire, Luton, Norfolk, Peterborough and Suffolk</w:t>
    </w:r>
  </w:p>
  <w:p w:rsidR="00BA018E" w:rsidRDefault="00BA018E" w:rsidP="00BA018E">
    <w:pPr>
      <w:pStyle w:val="Footer"/>
    </w:pPr>
  </w:p>
  <w:p w:rsidR="00BA018E" w:rsidRDefault="00BA0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8E" w:rsidRDefault="00BA018E" w:rsidP="00BA018E">
      <w:pPr>
        <w:spacing w:after="0" w:line="240" w:lineRule="auto"/>
      </w:pPr>
      <w:r>
        <w:separator/>
      </w:r>
    </w:p>
  </w:footnote>
  <w:footnote w:type="continuationSeparator" w:id="0">
    <w:p w:rsidR="00BA018E" w:rsidRDefault="00BA018E" w:rsidP="00BA0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24" w:rsidRDefault="00DB7724">
    <w:pPr>
      <w:pStyle w:val="Header"/>
    </w:pPr>
    <w:r>
      <w:rPr>
        <w:noProof/>
        <w:lang w:eastAsia="en-GB"/>
      </w:rPr>
      <w:drawing>
        <wp:anchor distT="0" distB="0" distL="114300" distR="114300" simplePos="0" relativeHeight="251659264" behindDoc="0" locked="0" layoutInCell="1" allowOverlap="1" wp14:anchorId="443628D1" wp14:editId="6CC8A0BB">
          <wp:simplePos x="0" y="0"/>
          <wp:positionH relativeFrom="column">
            <wp:posOffset>3935095</wp:posOffset>
          </wp:positionH>
          <wp:positionV relativeFrom="paragraph">
            <wp:posOffset>-491490</wp:posOffset>
          </wp:positionV>
          <wp:extent cx="2771188" cy="1247775"/>
          <wp:effectExtent l="0" t="0" r="0" b="0"/>
          <wp:wrapNone/>
          <wp:docPr id="8" name="Picture 8" descr="Cambridgeshire Community Services NHS Trust –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ridgeshire Community Services NHS Trust – RGB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88"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18E" w:rsidRDefault="00BA018E" w:rsidP="00BA018E">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8771B"/>
    <w:multiLevelType w:val="hybridMultilevel"/>
    <w:tmpl w:val="3E0A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A778E1"/>
    <w:multiLevelType w:val="hybridMultilevel"/>
    <w:tmpl w:val="6728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F3"/>
    <w:rsid w:val="00000240"/>
    <w:rsid w:val="00084BCD"/>
    <w:rsid w:val="00150877"/>
    <w:rsid w:val="001806A4"/>
    <w:rsid w:val="002145D2"/>
    <w:rsid w:val="004003D9"/>
    <w:rsid w:val="004A38F3"/>
    <w:rsid w:val="00594E94"/>
    <w:rsid w:val="005A0EF2"/>
    <w:rsid w:val="006C01DA"/>
    <w:rsid w:val="006D3DF7"/>
    <w:rsid w:val="007112E6"/>
    <w:rsid w:val="0086504B"/>
    <w:rsid w:val="00994437"/>
    <w:rsid w:val="00A60306"/>
    <w:rsid w:val="00B274F5"/>
    <w:rsid w:val="00BA018E"/>
    <w:rsid w:val="00C67D50"/>
    <w:rsid w:val="00C857F7"/>
    <w:rsid w:val="00D82A69"/>
    <w:rsid w:val="00DB7724"/>
    <w:rsid w:val="00E826C7"/>
    <w:rsid w:val="00FE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8F3"/>
    <w:pPr>
      <w:ind w:left="720"/>
      <w:contextualSpacing/>
    </w:pPr>
  </w:style>
  <w:style w:type="table" w:styleId="TableGrid">
    <w:name w:val="Table Grid"/>
    <w:basedOn w:val="TableNormal"/>
    <w:uiPriority w:val="59"/>
    <w:rsid w:val="0086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018E"/>
    <w:rPr>
      <w:color w:val="0000FF" w:themeColor="hyperlink"/>
      <w:u w:val="single"/>
    </w:rPr>
  </w:style>
  <w:style w:type="paragraph" w:styleId="Header">
    <w:name w:val="header"/>
    <w:basedOn w:val="Normal"/>
    <w:link w:val="HeaderChar"/>
    <w:uiPriority w:val="99"/>
    <w:unhideWhenUsed/>
    <w:rsid w:val="00BA0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18E"/>
  </w:style>
  <w:style w:type="paragraph" w:styleId="Footer">
    <w:name w:val="footer"/>
    <w:basedOn w:val="Normal"/>
    <w:link w:val="FooterChar"/>
    <w:uiPriority w:val="99"/>
    <w:unhideWhenUsed/>
    <w:rsid w:val="00BA0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18E"/>
  </w:style>
  <w:style w:type="paragraph" w:styleId="BalloonText">
    <w:name w:val="Balloon Text"/>
    <w:basedOn w:val="Normal"/>
    <w:link w:val="BalloonTextChar"/>
    <w:uiPriority w:val="99"/>
    <w:semiHidden/>
    <w:unhideWhenUsed/>
    <w:rsid w:val="00BA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8F3"/>
    <w:pPr>
      <w:ind w:left="720"/>
      <w:contextualSpacing/>
    </w:pPr>
  </w:style>
  <w:style w:type="table" w:styleId="TableGrid">
    <w:name w:val="Table Grid"/>
    <w:basedOn w:val="TableNormal"/>
    <w:uiPriority w:val="59"/>
    <w:rsid w:val="0086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018E"/>
    <w:rPr>
      <w:color w:val="0000FF" w:themeColor="hyperlink"/>
      <w:u w:val="single"/>
    </w:rPr>
  </w:style>
  <w:style w:type="paragraph" w:styleId="Header">
    <w:name w:val="header"/>
    <w:basedOn w:val="Normal"/>
    <w:link w:val="HeaderChar"/>
    <w:uiPriority w:val="99"/>
    <w:unhideWhenUsed/>
    <w:rsid w:val="00BA0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18E"/>
  </w:style>
  <w:style w:type="paragraph" w:styleId="Footer">
    <w:name w:val="footer"/>
    <w:basedOn w:val="Normal"/>
    <w:link w:val="FooterChar"/>
    <w:uiPriority w:val="99"/>
    <w:unhideWhenUsed/>
    <w:rsid w:val="00BA0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18E"/>
  </w:style>
  <w:style w:type="paragraph" w:styleId="BalloonText">
    <w:name w:val="Balloon Text"/>
    <w:basedOn w:val="Normal"/>
    <w:link w:val="BalloonTextChar"/>
    <w:uiPriority w:val="99"/>
    <w:semiHidden/>
    <w:unhideWhenUsed/>
    <w:rsid w:val="00BA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Bogie</dc:creator>
  <cp:lastModifiedBy>Sarah Turner </cp:lastModifiedBy>
  <cp:revision>2</cp:revision>
  <dcterms:created xsi:type="dcterms:W3CDTF">2018-10-19T09:36:00Z</dcterms:created>
  <dcterms:modified xsi:type="dcterms:W3CDTF">2018-10-19T09:36:00Z</dcterms:modified>
</cp:coreProperties>
</file>